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D694" w14:textId="77777777" w:rsidR="0018228D" w:rsidRDefault="0018228D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731CEB06" w14:textId="77777777" w:rsidR="008802BB" w:rsidRDefault="008802BB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438CCF1F" w14:textId="77777777" w:rsidR="001503C5" w:rsidRDefault="001503C5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0BF2ACB6" w14:textId="77777777" w:rsidR="001503C5" w:rsidRDefault="001503C5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77D86A6D" w14:textId="77777777" w:rsidR="001503C5" w:rsidRDefault="001503C5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4477CD29" w14:textId="77777777" w:rsidR="00F57E7D" w:rsidRPr="00795C44" w:rsidRDefault="0018228D" w:rsidP="0018228D">
      <w:pPr>
        <w:spacing w:line="360" w:lineRule="auto"/>
        <w:jc w:val="center"/>
        <w:rPr>
          <w:rFonts w:ascii="Trebuchet MS" w:hAnsi="Trebuchet MS"/>
          <w:b/>
          <w:color w:val="215868" w:themeColor="accent5" w:themeShade="80"/>
          <w:sz w:val="36"/>
          <w:szCs w:val="36"/>
        </w:rPr>
      </w:pPr>
      <w:r w:rsidRPr="00795C44">
        <w:rPr>
          <w:rFonts w:ascii="Trebuchet MS" w:hAnsi="Trebuchet MS"/>
          <w:b/>
          <w:color w:val="215868" w:themeColor="accent5" w:themeShade="80"/>
          <w:sz w:val="36"/>
          <w:szCs w:val="36"/>
        </w:rPr>
        <w:t>MEDIDAS DE PROMOÇÃO DO SUCESSO EDUCATIVO</w:t>
      </w:r>
      <w:r w:rsidR="00795C44" w:rsidRPr="00795C44">
        <w:rPr>
          <w:rFonts w:ascii="Trebuchet MS" w:hAnsi="Trebuchet MS"/>
          <w:b/>
          <w:color w:val="215868" w:themeColor="accent5" w:themeShade="80"/>
          <w:sz w:val="36"/>
          <w:szCs w:val="36"/>
        </w:rPr>
        <w:t>-</w:t>
      </w:r>
    </w:p>
    <w:p w14:paraId="43067795" w14:textId="77777777" w:rsidR="0018228D" w:rsidRPr="00795C44" w:rsidRDefault="00795C44" w:rsidP="0018228D">
      <w:pPr>
        <w:spacing w:line="360" w:lineRule="auto"/>
        <w:jc w:val="center"/>
        <w:rPr>
          <w:rFonts w:ascii="Trebuchet MS" w:hAnsi="Trebuchet MS"/>
          <w:b/>
          <w:color w:val="215868" w:themeColor="accent5" w:themeShade="80"/>
          <w:sz w:val="36"/>
          <w:szCs w:val="36"/>
        </w:rPr>
      </w:pPr>
      <w:r w:rsidRPr="00795C44">
        <w:rPr>
          <w:rFonts w:ascii="Trebuchet MS" w:hAnsi="Trebuchet MS"/>
          <w:b/>
          <w:color w:val="215868" w:themeColor="accent5" w:themeShade="80"/>
          <w:sz w:val="36"/>
          <w:szCs w:val="36"/>
        </w:rPr>
        <w:t>-</w:t>
      </w:r>
      <w:r w:rsidR="0018228D" w:rsidRPr="00795C44">
        <w:rPr>
          <w:rFonts w:ascii="Trebuchet MS" w:hAnsi="Trebuchet MS"/>
          <w:b/>
          <w:color w:val="215868" w:themeColor="accent5" w:themeShade="80"/>
          <w:sz w:val="36"/>
          <w:szCs w:val="36"/>
        </w:rPr>
        <w:t>AVALIAÇÃO DA EFICÁCIA DAS MEDIDAS</w:t>
      </w:r>
    </w:p>
    <w:p w14:paraId="6A26793A" w14:textId="77777777" w:rsidR="001503C5" w:rsidRDefault="001503C5" w:rsidP="00795C44">
      <w:pPr>
        <w:spacing w:line="360" w:lineRule="auto"/>
        <w:rPr>
          <w:rFonts w:ascii="Trebuchet MS" w:hAnsi="Trebuchet MS"/>
          <w:sz w:val="32"/>
          <w:szCs w:val="32"/>
        </w:rPr>
      </w:pPr>
    </w:p>
    <w:p w14:paraId="610587B3" w14:textId="77777777" w:rsidR="00795C44" w:rsidRPr="0018228D" w:rsidRDefault="00795C44" w:rsidP="00795C44">
      <w:pPr>
        <w:spacing w:line="360" w:lineRule="auto"/>
        <w:rPr>
          <w:rFonts w:ascii="Trebuchet MS" w:hAnsi="Trebuchet MS"/>
          <w:sz w:val="32"/>
          <w:szCs w:val="32"/>
        </w:rPr>
      </w:pPr>
    </w:p>
    <w:p w14:paraId="2C33D1DE" w14:textId="77777777" w:rsidR="0018228D" w:rsidRPr="00795C44" w:rsidRDefault="0018228D" w:rsidP="0018228D">
      <w:pPr>
        <w:spacing w:line="360" w:lineRule="auto"/>
        <w:jc w:val="center"/>
        <w:rPr>
          <w:rFonts w:ascii="Trebuchet MS" w:hAnsi="Trebuchet MS"/>
          <w:color w:val="215868" w:themeColor="accent5" w:themeShade="80"/>
          <w:sz w:val="36"/>
          <w:szCs w:val="36"/>
        </w:rPr>
      </w:pPr>
      <w:r w:rsidRPr="00795C44">
        <w:rPr>
          <w:rFonts w:ascii="Trebuchet MS" w:hAnsi="Trebuchet MS"/>
          <w:color w:val="215868" w:themeColor="accent5" w:themeShade="80"/>
          <w:sz w:val="36"/>
          <w:szCs w:val="36"/>
        </w:rPr>
        <w:t>(Artigo 15º do Despacho Normativo nº 10-B/2018)</w:t>
      </w:r>
    </w:p>
    <w:p w14:paraId="5B070471" w14:textId="77777777" w:rsidR="00A66A71" w:rsidRPr="0018228D" w:rsidRDefault="00A66A71" w:rsidP="0018228D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3742583D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73FF94D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C4BA9FB" w14:textId="77777777" w:rsidR="00A66A71" w:rsidRPr="00114721" w:rsidRDefault="00A66A71" w:rsidP="00A66A71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</w:p>
    <w:p w14:paraId="3DC4E610" w14:textId="1AB4F386" w:rsidR="005A0CC1" w:rsidRPr="00504796" w:rsidRDefault="005A0CC1" w:rsidP="005A0CC1">
      <w:pPr>
        <w:spacing w:line="360" w:lineRule="auto"/>
        <w:jc w:val="center"/>
        <w:rPr>
          <w:rFonts w:ascii="Trebuchet MS" w:hAnsi="Trebuchet MS"/>
        </w:rPr>
      </w:pPr>
      <w:r w:rsidRPr="00504796">
        <w:rPr>
          <w:rFonts w:ascii="Trebuchet MS" w:hAnsi="Trebuchet MS"/>
        </w:rPr>
        <w:t xml:space="preserve">Conselho pedagógico, </w:t>
      </w:r>
      <w:r w:rsidR="00F819A6" w:rsidRPr="00504796">
        <w:rPr>
          <w:rFonts w:ascii="Trebuchet MS" w:hAnsi="Trebuchet MS"/>
        </w:rPr>
        <w:t>1</w:t>
      </w:r>
      <w:r w:rsidR="00946689" w:rsidRPr="00504796">
        <w:rPr>
          <w:rFonts w:ascii="Trebuchet MS" w:hAnsi="Trebuchet MS"/>
        </w:rPr>
        <w:t>7</w:t>
      </w:r>
      <w:r w:rsidRPr="00504796">
        <w:rPr>
          <w:rFonts w:ascii="Trebuchet MS" w:hAnsi="Trebuchet MS"/>
        </w:rPr>
        <w:t xml:space="preserve"> julho de 202</w:t>
      </w:r>
      <w:r w:rsidR="00E44814" w:rsidRPr="00504796">
        <w:rPr>
          <w:rFonts w:ascii="Trebuchet MS" w:hAnsi="Trebuchet MS"/>
        </w:rPr>
        <w:t>4</w:t>
      </w:r>
    </w:p>
    <w:p w14:paraId="45BAD286" w14:textId="77777777" w:rsidR="00A66A71" w:rsidRPr="00E44814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B2B28EF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1CE32E4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E83150B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5CB1406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ACBF988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E309797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9347D1B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DB05B63" w14:textId="77777777" w:rsid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1AEB1FF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5EF2CA0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38FB750" w14:textId="77777777" w:rsidR="0024007B" w:rsidRPr="00A66A71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B7869F5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5859313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0682D26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798DE59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E96EA7B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sdt>
      <w:sdtPr>
        <w:rPr>
          <w:rFonts w:ascii="Trebuchet MS" w:eastAsia="Times New Roman" w:hAnsi="Trebuchet MS" w:cs="Times New Roman"/>
          <w:b/>
          <w:bCs/>
          <w:color w:val="215868" w:themeColor="accent5" w:themeShade="80"/>
          <w:sz w:val="28"/>
          <w:szCs w:val="28"/>
        </w:rPr>
        <w:id w:val="334273617"/>
        <w:docPartObj>
          <w:docPartGallery w:val="Table of Contents"/>
          <w:docPartUnique/>
        </w:docPartObj>
      </w:sdtPr>
      <w:sdtEndPr>
        <w:rPr>
          <w:rFonts w:ascii="Tahoma" w:hAnsi="Tahoma"/>
          <w:color w:val="FF0000"/>
        </w:rPr>
      </w:sdtEndPr>
      <w:sdtContent>
        <w:p w14:paraId="1EAE249C" w14:textId="77777777" w:rsidR="0024007B" w:rsidRPr="00E82BE2" w:rsidRDefault="0024007B" w:rsidP="00EA2F76">
          <w:pPr>
            <w:pStyle w:val="Ttulo1"/>
            <w:pBdr>
              <w:top w:val="single" w:sz="4" w:space="1" w:color="auto"/>
              <w:bottom w:val="single" w:sz="4" w:space="1" w:color="auto"/>
            </w:pBdr>
            <w:spacing w:after="240"/>
            <w:rPr>
              <w:rFonts w:ascii="Trebuchet MS" w:hAnsi="Trebuchet MS"/>
              <w:b/>
              <w:bCs/>
              <w:color w:val="215868" w:themeColor="accent5" w:themeShade="80"/>
            </w:rPr>
          </w:pPr>
          <w:r w:rsidRPr="00E82BE2">
            <w:rPr>
              <w:rFonts w:ascii="Trebuchet MS" w:hAnsi="Trebuchet MS"/>
              <w:b/>
              <w:bCs/>
              <w:color w:val="215868" w:themeColor="accent5" w:themeShade="80"/>
            </w:rPr>
            <w:t>Índice</w:t>
          </w:r>
        </w:p>
        <w:p w14:paraId="5E4FD89E" w14:textId="10EAE198" w:rsidR="00B42F58" w:rsidRDefault="00A9525F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r w:rsidRPr="00114721">
            <w:rPr>
              <w:color w:val="FF0000"/>
            </w:rPr>
            <w:fldChar w:fldCharType="begin"/>
          </w:r>
          <w:r w:rsidR="0024007B" w:rsidRPr="00114721">
            <w:rPr>
              <w:color w:val="FF0000"/>
            </w:rPr>
            <w:instrText xml:space="preserve"> TOC \o "1-3" \h \z \u </w:instrText>
          </w:r>
          <w:r w:rsidRPr="00114721">
            <w:rPr>
              <w:color w:val="FF0000"/>
            </w:rPr>
            <w:fldChar w:fldCharType="separate"/>
          </w:r>
          <w:hyperlink w:anchor="_Toc203396602" w:history="1">
            <w:r w:rsidR="00B42F58" w:rsidRPr="00E6648E">
              <w:rPr>
                <w:rStyle w:val="Hiperligao"/>
                <w:rFonts w:ascii="Trebuchet MS" w:hAnsi="Trebuchet MS"/>
                <w:noProof/>
              </w:rPr>
              <w:t>INTRODUÇÃO</w:t>
            </w:r>
            <w:r w:rsidR="00B42F58">
              <w:rPr>
                <w:noProof/>
                <w:webHidden/>
              </w:rPr>
              <w:tab/>
            </w:r>
            <w:r w:rsidR="00B42F58">
              <w:rPr>
                <w:noProof/>
                <w:webHidden/>
              </w:rPr>
              <w:fldChar w:fldCharType="begin"/>
            </w:r>
            <w:r w:rsidR="00B42F58">
              <w:rPr>
                <w:noProof/>
                <w:webHidden/>
              </w:rPr>
              <w:instrText xml:space="preserve"> PAGEREF _Toc203396602 \h </w:instrText>
            </w:r>
            <w:r w:rsidR="00B42F58">
              <w:rPr>
                <w:noProof/>
                <w:webHidden/>
              </w:rPr>
            </w:r>
            <w:r w:rsidR="00B42F58">
              <w:rPr>
                <w:noProof/>
                <w:webHidden/>
              </w:rPr>
              <w:fldChar w:fldCharType="separate"/>
            </w:r>
            <w:r w:rsidR="00B42F58">
              <w:rPr>
                <w:noProof/>
                <w:webHidden/>
              </w:rPr>
              <w:t>3</w:t>
            </w:r>
            <w:r w:rsidR="00B42F58">
              <w:rPr>
                <w:noProof/>
                <w:webHidden/>
              </w:rPr>
              <w:fldChar w:fldCharType="end"/>
            </w:r>
          </w:hyperlink>
        </w:p>
        <w:p w14:paraId="38360F93" w14:textId="6464CAF7" w:rsidR="00B42F58" w:rsidRDefault="00B42F58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3" w:history="1">
            <w:r w:rsidRPr="00E6648E">
              <w:rPr>
                <w:rStyle w:val="Hiperligao"/>
                <w:rFonts w:ascii="Trebuchet MS" w:hAnsi="Trebuchet MS"/>
                <w:noProof/>
              </w:rPr>
              <w:t>RESULTADOS GLOBAIS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03CA4" w14:textId="4B57B254" w:rsidR="00B42F58" w:rsidRDefault="00B42F58">
          <w:pPr>
            <w:pStyle w:val="ndice2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4" w:history="1">
            <w:r w:rsidRPr="00E6648E">
              <w:rPr>
                <w:rStyle w:val="Hiperligao"/>
                <w:rFonts w:ascii="Trebuchet MS" w:hAnsi="Trebuchet MS"/>
                <w:smallCaps/>
                <w:noProof/>
              </w:rPr>
              <w:t>Educação pré-escolar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328EE" w14:textId="2AA0C982" w:rsidR="00B42F58" w:rsidRDefault="00B42F58">
          <w:pPr>
            <w:pStyle w:val="ndice2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5" w:history="1">
            <w:r w:rsidRPr="00E6648E">
              <w:rPr>
                <w:rStyle w:val="Hiperligao"/>
                <w:rFonts w:ascii="Trebuchet MS" w:hAnsi="Trebuchet MS"/>
                <w:smallCaps/>
                <w:noProof/>
              </w:rPr>
              <w:t>1º, 2º e 3º ciclos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62BFF" w14:textId="70C143E2" w:rsidR="00B42F58" w:rsidRDefault="00B42F58">
          <w:pPr>
            <w:pStyle w:val="ndice2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6" w:history="1">
            <w:r w:rsidRPr="00E6648E">
              <w:rPr>
                <w:rStyle w:val="Hiperligao"/>
                <w:rFonts w:ascii="Trebuchet MS" w:hAnsi="Trebuchet MS"/>
                <w:noProof/>
              </w:rPr>
              <w:t>RESULTADOS ESCOLARES GLOBAIS DE SUCESSO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2A0F1" w14:textId="690C6A38" w:rsidR="00B42F58" w:rsidRDefault="00B42F58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7" w:history="1">
            <w:r w:rsidRPr="00E6648E">
              <w:rPr>
                <w:rStyle w:val="Hiperligao"/>
                <w:rFonts w:ascii="Trebuchet MS" w:hAnsi="Trebuchet MS"/>
                <w:noProof/>
              </w:rPr>
              <w:t>ANÁLISE E IMPACTO DAS MEDIDAS DE PROMOÇÃO DO SUCESSO 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50615" w14:textId="1B01AA24" w:rsidR="00B42F58" w:rsidRDefault="00B42F58">
          <w:pPr>
            <w:pStyle w:val="ndice2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8" w:history="1">
            <w:r w:rsidRPr="00E6648E">
              <w:rPr>
                <w:rStyle w:val="Hiperligao"/>
                <w:rFonts w:ascii="Trebuchet MS" w:hAnsi="Trebuchet MS"/>
                <w:b/>
                <w:noProof/>
              </w:rPr>
              <w:t>Fatores promotores das aprendizagens e do sucesso 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726E1" w14:textId="7461DB9F" w:rsidR="00B42F58" w:rsidRDefault="00B42F58">
          <w:pPr>
            <w:pStyle w:val="ndice2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09" w:history="1">
            <w:r w:rsidRPr="00E6648E">
              <w:rPr>
                <w:rStyle w:val="Hiperligao"/>
                <w:rFonts w:ascii="Trebuchet MS" w:hAnsi="Trebuchet MS"/>
                <w:b/>
                <w:noProof/>
              </w:rPr>
              <w:t>Fatores de constrangimento às aprendizagens e ao sucesso 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B31A5" w14:textId="4C29210D" w:rsidR="00B42F58" w:rsidRDefault="00B42F58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10" w:history="1">
            <w:r w:rsidRPr="00E6648E">
              <w:rPr>
                <w:rStyle w:val="Hiperligao"/>
                <w:b/>
                <w:noProof/>
              </w:rPr>
              <w:t>ESTRATÉGIAS CONDUCENTES AO SUCESSO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C71B7" w14:textId="0241C10D" w:rsidR="00B42F58" w:rsidRDefault="00B42F58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11" w:history="1">
            <w:r w:rsidRPr="00E6648E">
              <w:rPr>
                <w:rStyle w:val="Hiperligao"/>
                <w:b/>
                <w:noProof/>
              </w:rPr>
              <w:t>-ESTRATÉGIAS DE MELHORIA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34D2D" w14:textId="3A7C5171" w:rsidR="00B42F58" w:rsidRDefault="00B42F58">
          <w:pPr>
            <w:pStyle w:val="ndice1"/>
            <w:tabs>
              <w:tab w:val="right" w:leader="dot" w:pos="9344"/>
            </w:tabs>
            <w:rPr>
              <w:rFonts w:cstheme="minorBidi"/>
              <w:noProof/>
            </w:rPr>
          </w:pPr>
          <w:hyperlink w:anchor="_Toc203396612" w:history="1">
            <w:r w:rsidRPr="00E6648E">
              <w:rPr>
                <w:rStyle w:val="Hiperligao"/>
                <w:noProof/>
              </w:rPr>
              <w:t>CONCLUSÕES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_Toc203396612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BD67D" w14:textId="118960B6" w:rsidR="0024007B" w:rsidRPr="00114721" w:rsidRDefault="00A9525F">
          <w:pPr>
            <w:rPr>
              <w:color w:val="FF0000"/>
            </w:rPr>
          </w:pPr>
          <w:r w:rsidRPr="00114721">
            <w:rPr>
              <w:b/>
              <w:bCs/>
              <w:color w:val="FF0000"/>
            </w:rPr>
            <w:fldChar w:fldCharType="end"/>
          </w:r>
        </w:p>
      </w:sdtContent>
    </w:sdt>
    <w:p w14:paraId="226067B5" w14:textId="77777777" w:rsidR="0024007B" w:rsidRPr="00114721" w:rsidRDefault="0024007B" w:rsidP="00A66A71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</w:p>
    <w:p w14:paraId="67774C9D" w14:textId="77777777" w:rsidR="00F040C3" w:rsidRDefault="00F040C3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6C31646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53A6334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BFCB1B0" w14:textId="77777777" w:rsidR="0024007B" w:rsidRDefault="0024007B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83960B6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C4013A9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13F29D0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F33EE38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646DC7F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785BB3E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06D21D4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5B76F7F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93D3ECB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D9EBB8D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D8DE6D7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7DD9F0D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C2B5A23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62DD533" w14:textId="77777777" w:rsidR="00E44814" w:rsidRDefault="00E44814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758A8E5" w14:textId="77777777" w:rsidR="00F77AC5" w:rsidRDefault="00F77AC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F5428D8" w14:textId="77777777" w:rsidR="00795C44" w:rsidRDefault="00795C44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SombreadoClaro-Cor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3D2B5D" w:rsidRPr="003D2B5D" w14:paraId="2E2D4507" w14:textId="77777777" w:rsidTr="00B5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14:paraId="2AAF9D2B" w14:textId="77777777" w:rsidR="003D2B5D" w:rsidRPr="00B50330" w:rsidRDefault="003D2B5D" w:rsidP="008608E2">
            <w:pPr>
              <w:pStyle w:val="Ttulo1"/>
              <w:rPr>
                <w:rFonts w:ascii="Trebuchet MS" w:hAnsi="Trebuchet MS"/>
                <w:color w:val="215868" w:themeColor="accent5" w:themeShade="80"/>
              </w:rPr>
            </w:pPr>
            <w:bookmarkStart w:id="0" w:name="_Toc203396602"/>
            <w:r w:rsidRPr="00B50330">
              <w:rPr>
                <w:rFonts w:ascii="Trebuchet MS" w:hAnsi="Trebuchet MS"/>
                <w:color w:val="215868" w:themeColor="accent5" w:themeShade="80"/>
              </w:rPr>
              <w:lastRenderedPageBreak/>
              <w:t>INTRODUÇÃO</w:t>
            </w:r>
            <w:bookmarkEnd w:id="0"/>
          </w:p>
        </w:tc>
      </w:tr>
    </w:tbl>
    <w:p w14:paraId="19BDDF2F" w14:textId="77777777" w:rsidR="00A66A71" w:rsidRPr="0018228D" w:rsidRDefault="00A66A71" w:rsidP="00A66A71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427C60C" w14:textId="77777777" w:rsidR="00A66A71" w:rsidRPr="00D05610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D05610">
        <w:rPr>
          <w:rFonts w:ascii="Trebuchet MS" w:hAnsi="Trebuchet MS"/>
          <w:sz w:val="22"/>
          <w:szCs w:val="22"/>
        </w:rPr>
        <w:t>O Conselho Pedagógico, cumprindo a sua função de órgão de coordenação e supervisão pedagóg</w:t>
      </w:r>
      <w:r w:rsidR="00897AC0">
        <w:rPr>
          <w:rFonts w:ascii="Trebuchet MS" w:hAnsi="Trebuchet MS"/>
          <w:sz w:val="22"/>
          <w:szCs w:val="22"/>
        </w:rPr>
        <w:t xml:space="preserve">ica e de orientação educativa e </w:t>
      </w:r>
      <w:r w:rsidRPr="00D05610">
        <w:rPr>
          <w:rFonts w:ascii="Trebuchet MS" w:hAnsi="Trebuchet MS"/>
          <w:sz w:val="22"/>
          <w:szCs w:val="22"/>
        </w:rPr>
        <w:t xml:space="preserve">conforme disposto no número 1 do Artigo 15.º do Despacho Normativo n.º 10-B/2018 de 6 de julho, elaborou o presente relatório, o qual se baseia nas reflexões e análises relativas aos resultados escolares, efetuadas nos vários </w:t>
      </w:r>
      <w:r w:rsidRPr="009655AA">
        <w:rPr>
          <w:rFonts w:ascii="Trebuchet MS" w:hAnsi="Trebuchet MS"/>
          <w:sz w:val="22"/>
          <w:szCs w:val="22"/>
        </w:rPr>
        <w:t xml:space="preserve">Departamentos Curriculares </w:t>
      </w:r>
      <w:r w:rsidRPr="00D05610">
        <w:rPr>
          <w:rFonts w:ascii="Trebuchet MS" w:hAnsi="Trebuchet MS"/>
          <w:sz w:val="22"/>
          <w:szCs w:val="22"/>
        </w:rPr>
        <w:t>e apresentadas em Conselho Pedagógico pelos respetivos Coordenadores de Departamento.</w:t>
      </w:r>
    </w:p>
    <w:p w14:paraId="24E58823" w14:textId="77777777" w:rsidR="00A66A71" w:rsidRPr="00D05610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D05610">
        <w:rPr>
          <w:rFonts w:ascii="Trebuchet MS" w:hAnsi="Trebuchet MS"/>
          <w:sz w:val="22"/>
          <w:szCs w:val="22"/>
        </w:rPr>
        <w:t>A elaboração deste relatório procura objetivar a validação ou o reajustamento das estratégias conducentes à melhoria das aprendizagens definidas, devolvendo</w:t>
      </w:r>
      <w:r w:rsidR="00795C44">
        <w:rPr>
          <w:rFonts w:ascii="Trebuchet MS" w:hAnsi="Trebuchet MS"/>
          <w:sz w:val="22"/>
          <w:szCs w:val="22"/>
        </w:rPr>
        <w:t xml:space="preserve"> aos responsáveis pela sua implementação, dentro do possível</w:t>
      </w:r>
      <w:r w:rsidRPr="00D05610">
        <w:rPr>
          <w:rFonts w:ascii="Trebuchet MS" w:hAnsi="Trebuchet MS"/>
          <w:sz w:val="22"/>
          <w:szCs w:val="22"/>
        </w:rPr>
        <w:t>, as orientações tidas por necessárias, com vista a manter e/ou aumentar a eficácia das mesmas.</w:t>
      </w:r>
    </w:p>
    <w:p w14:paraId="14A46F06" w14:textId="77777777" w:rsidR="00A66A71" w:rsidRPr="00D05610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D05610">
        <w:rPr>
          <w:rFonts w:ascii="Trebuchet MS" w:hAnsi="Trebuchet MS"/>
          <w:sz w:val="22"/>
          <w:szCs w:val="22"/>
        </w:rPr>
        <w:t>Este relatório constitui-se, assim, como um dos mecanismos de monitorização e de rotina avaliativa sobre as práticas pedagógicas, permitindo discutir e implementar as medidas de autorregulação interna que se evidenciem mais eficazes e necessárias.</w:t>
      </w:r>
    </w:p>
    <w:p w14:paraId="0343F786" w14:textId="77777777" w:rsidR="00A66A71" w:rsidRPr="00D05610" w:rsidRDefault="0011472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17B87F3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SombreadoClaro-Cor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50330" w:rsidRPr="00B50330" w14:paraId="44159F49" w14:textId="77777777" w:rsidTr="003D2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14:paraId="5B1B5EED" w14:textId="1BBCDD3E" w:rsidR="003D2B5D" w:rsidRPr="00B50330" w:rsidRDefault="003D2B5D" w:rsidP="0034230A">
            <w:pPr>
              <w:pStyle w:val="Ttulo1"/>
              <w:rPr>
                <w:rFonts w:ascii="Trebuchet MS" w:hAnsi="Trebuchet MS"/>
                <w:color w:val="215868" w:themeColor="accent5" w:themeShade="80"/>
              </w:rPr>
            </w:pPr>
            <w:bookmarkStart w:id="1" w:name="_Toc203396603"/>
            <w:r w:rsidRPr="00B50330">
              <w:rPr>
                <w:rFonts w:ascii="Trebuchet MS" w:hAnsi="Trebuchet MS"/>
                <w:color w:val="215868" w:themeColor="accent5" w:themeShade="80"/>
              </w:rPr>
              <w:t>RESULTADOS GLOBAIS</w:t>
            </w:r>
            <w:bookmarkEnd w:id="1"/>
            <w:r w:rsidRPr="00B50330">
              <w:rPr>
                <w:rFonts w:ascii="Trebuchet MS" w:hAnsi="Trebuchet MS"/>
                <w:color w:val="215868" w:themeColor="accent5" w:themeShade="80"/>
              </w:rPr>
              <w:t xml:space="preserve"> </w:t>
            </w:r>
          </w:p>
        </w:tc>
      </w:tr>
    </w:tbl>
    <w:p w14:paraId="0C8C90A9" w14:textId="77777777" w:rsidR="00606F5E" w:rsidRDefault="00606F5E" w:rsidP="0018228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7964E68" w14:textId="77777777" w:rsidR="00606F5E" w:rsidRPr="003D2B5D" w:rsidRDefault="0065721A" w:rsidP="0024007B">
      <w:pPr>
        <w:pStyle w:val="Ttulo2"/>
        <w:rPr>
          <w:rFonts w:ascii="Trebuchet MS" w:hAnsi="Trebuchet MS"/>
          <w:smallCaps/>
          <w:color w:val="215868" w:themeColor="accent5" w:themeShade="80"/>
          <w:sz w:val="28"/>
          <w:szCs w:val="28"/>
        </w:rPr>
      </w:pPr>
      <w:bookmarkStart w:id="2" w:name="_Toc203396604"/>
      <w:r w:rsidRPr="003D2B5D">
        <w:rPr>
          <w:rFonts w:ascii="Trebuchet MS" w:hAnsi="Trebuchet MS"/>
          <w:smallCaps/>
          <w:color w:val="215868" w:themeColor="accent5" w:themeShade="80"/>
          <w:sz w:val="28"/>
          <w:szCs w:val="28"/>
        </w:rPr>
        <w:t>Educação pré-escolar</w:t>
      </w:r>
      <w:bookmarkEnd w:id="2"/>
    </w:p>
    <w:p w14:paraId="2C4AA94D" w14:textId="77777777" w:rsidR="00A66A71" w:rsidRPr="003D2B5D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74DA752" w14:textId="77777777" w:rsidR="00A66A71" w:rsidRPr="0018228D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 xml:space="preserve">Não foi atribuída qualquer classificação na avaliação das crianças que frequentam a Educação Pré-Escolar </w:t>
      </w:r>
      <w:r w:rsidRPr="0018228D">
        <w:rPr>
          <w:rFonts w:ascii="Trebuchet MS" w:hAnsi="Trebuchet MS"/>
          <w:sz w:val="22"/>
          <w:szCs w:val="22"/>
        </w:rPr>
        <w:t>porque, de acordo com o documento Orientações Curriculares para a Educação Pré-Escolar, a avaliação na educação pré-escolar é uma avaliação para a aprendizagem e não da aprendizagem.</w:t>
      </w:r>
    </w:p>
    <w:p w14:paraId="0918BF0C" w14:textId="77777777" w:rsidR="00A66A71" w:rsidRPr="00A66A71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Foram exploradas, em todos os domínios, as Áreas da Formação Pessoal e Social, Conhecimento do Mundo e Expressão e Comunicação. A Área de Formação Pessoal e Social foi a mais trabalhada, em todas as suas componentes</w:t>
      </w:r>
      <w:r w:rsidR="0018228D">
        <w:rPr>
          <w:rFonts w:ascii="Trebuchet MS" w:hAnsi="Trebuchet MS"/>
          <w:sz w:val="22"/>
          <w:szCs w:val="22"/>
        </w:rPr>
        <w:t xml:space="preserve">. </w:t>
      </w:r>
      <w:r w:rsidRPr="00A66A71">
        <w:rPr>
          <w:rFonts w:ascii="Trebuchet MS" w:hAnsi="Trebuchet MS"/>
          <w:sz w:val="22"/>
          <w:szCs w:val="22"/>
        </w:rPr>
        <w:t xml:space="preserve">No que se refere à Área do Conhecimento do Mundo, foram exploradas todas as componentes, com especial enfoque nas práticas </w:t>
      </w:r>
      <w:r w:rsidRPr="001B235F">
        <w:rPr>
          <w:rFonts w:ascii="Trebuchet MS" w:hAnsi="Trebuchet MS"/>
          <w:sz w:val="22"/>
          <w:szCs w:val="22"/>
        </w:rPr>
        <w:t>promotoras de saúde.</w:t>
      </w:r>
    </w:p>
    <w:p w14:paraId="1565E310" w14:textId="79C49874" w:rsidR="00A66A71" w:rsidRDefault="00A66A71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Foram privilegiadas as atividades no exterior, indo ao encontro dos interesses e necessidades das crianças.</w:t>
      </w:r>
      <w:r w:rsidR="00D97340">
        <w:rPr>
          <w:rFonts w:ascii="Trebuchet MS" w:hAnsi="Trebuchet MS"/>
          <w:sz w:val="22"/>
          <w:szCs w:val="22"/>
        </w:rPr>
        <w:t xml:space="preserve"> Ao longo do ano foram desenvolvidos dois projetos, sendo um de Ciências Experimentais, atividade realizada por um docente do 3º ciclo, e outro desenvolvido pela Psicóloga e pela Assistente Social denominado “Divertir a Mente”.</w:t>
      </w:r>
    </w:p>
    <w:p w14:paraId="11C8E293" w14:textId="77777777" w:rsidR="003D2B5D" w:rsidRDefault="003D2B5D" w:rsidP="00897AC0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</w:p>
    <w:p w14:paraId="00692B05" w14:textId="77777777" w:rsidR="00897AC0" w:rsidRDefault="00897AC0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p w14:paraId="44C2D6C6" w14:textId="12F45DF5" w:rsidR="00946689" w:rsidRPr="003D2B5D" w:rsidRDefault="00946689" w:rsidP="00946689">
      <w:pPr>
        <w:pStyle w:val="Ttulo2"/>
        <w:rPr>
          <w:rFonts w:ascii="Trebuchet MS" w:hAnsi="Trebuchet MS"/>
          <w:smallCaps/>
          <w:color w:val="215868" w:themeColor="accent5" w:themeShade="80"/>
          <w:sz w:val="28"/>
          <w:szCs w:val="28"/>
        </w:rPr>
      </w:pPr>
      <w:bookmarkStart w:id="3" w:name="_Toc203396605"/>
      <w:r>
        <w:rPr>
          <w:rFonts w:ascii="Trebuchet MS" w:hAnsi="Trebuchet MS"/>
          <w:smallCaps/>
          <w:color w:val="215868" w:themeColor="accent5" w:themeShade="80"/>
          <w:sz w:val="28"/>
          <w:szCs w:val="28"/>
        </w:rPr>
        <w:lastRenderedPageBreak/>
        <w:t>1º, 2º e 3º ciclos</w:t>
      </w:r>
      <w:bookmarkEnd w:id="3"/>
    </w:p>
    <w:p w14:paraId="5DA421F3" w14:textId="77777777" w:rsidR="0014756A" w:rsidRDefault="0014756A" w:rsidP="00606F5E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p w14:paraId="7CB75DE3" w14:textId="265CF1F9" w:rsidR="0014756A" w:rsidRDefault="00946689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 base na observação da tabela seguinte procede-se à análise dos valores alcançados e respetivas metas no âmbito do programa TEIP.</w:t>
      </w:r>
    </w:p>
    <w:tbl>
      <w:tblPr>
        <w:tblStyle w:val="ListaClara-Cor5"/>
        <w:tblpPr w:leftFromText="141" w:rightFromText="141" w:horzAnchor="margin" w:tblpX="-669" w:tblpY="1950"/>
        <w:tblW w:w="5659" w:type="pct"/>
        <w:tblLook w:val="04A0" w:firstRow="1" w:lastRow="0" w:firstColumn="1" w:lastColumn="0" w:noHBand="0" w:noVBand="1"/>
      </w:tblPr>
      <w:tblGrid>
        <w:gridCol w:w="2249"/>
        <w:gridCol w:w="1099"/>
        <w:gridCol w:w="1278"/>
        <w:gridCol w:w="1335"/>
        <w:gridCol w:w="1333"/>
        <w:gridCol w:w="600"/>
        <w:gridCol w:w="1335"/>
        <w:gridCol w:w="1335"/>
      </w:tblGrid>
      <w:tr w:rsidR="00946689" w:rsidRPr="00946689" w14:paraId="645EA428" w14:textId="77777777" w:rsidTr="00EE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45CDBAF6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Meta Geral</w:t>
            </w:r>
          </w:p>
        </w:tc>
        <w:tc>
          <w:tcPr>
            <w:tcW w:w="520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008A49E2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544126C3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Valor de Partida</w:t>
            </w:r>
          </w:p>
          <w:p w14:paraId="6278E181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46689">
              <w:rPr>
                <w:rFonts w:asciiTheme="minorHAnsi" w:hAnsiTheme="minorHAnsi"/>
                <w:sz w:val="20"/>
                <w:szCs w:val="20"/>
              </w:rPr>
              <w:t>(média dos últimos 3 anos)</w:t>
            </w:r>
          </w:p>
        </w:tc>
        <w:tc>
          <w:tcPr>
            <w:tcW w:w="632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526FEEEC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Valor alcançado</w:t>
            </w:r>
          </w:p>
          <w:p w14:paraId="2B2DC481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2024/25</w:t>
            </w:r>
          </w:p>
        </w:tc>
        <w:tc>
          <w:tcPr>
            <w:tcW w:w="631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15D84A81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Meta</w:t>
            </w:r>
          </w:p>
          <w:p w14:paraId="25AEEED6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2024/25</w:t>
            </w:r>
          </w:p>
        </w:tc>
        <w:tc>
          <w:tcPr>
            <w:tcW w:w="284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</w:tcPr>
          <w:p w14:paraId="430D5585" w14:textId="77777777" w:rsidR="00946689" w:rsidRPr="00946689" w:rsidRDefault="00946689" w:rsidP="009466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7196979F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Meta</w:t>
            </w:r>
          </w:p>
          <w:p w14:paraId="39439377" w14:textId="77777777" w:rsidR="00946689" w:rsidRPr="00946689" w:rsidRDefault="00946689" w:rsidP="00946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2025/26</w:t>
            </w:r>
          </w:p>
        </w:tc>
        <w:tc>
          <w:tcPr>
            <w:tcW w:w="632" w:type="pct"/>
            <w:tcBorders>
              <w:top w:val="single" w:sz="8" w:space="0" w:color="4BACC6" w:themeColor="accent5"/>
            </w:tcBorders>
            <w:shd w:val="clear" w:color="auto" w:fill="548DD4" w:themeFill="text2" w:themeFillTint="99"/>
            <w:vAlign w:val="center"/>
          </w:tcPr>
          <w:p w14:paraId="707D1ADD" w14:textId="77777777" w:rsidR="00946689" w:rsidRPr="00946689" w:rsidRDefault="00946689" w:rsidP="0094668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Meta</w:t>
            </w:r>
          </w:p>
          <w:p w14:paraId="0A7C79F0" w14:textId="77777777" w:rsidR="00946689" w:rsidRPr="00946689" w:rsidRDefault="00946689" w:rsidP="0094668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2026/27</w:t>
            </w:r>
          </w:p>
        </w:tc>
      </w:tr>
      <w:tr w:rsidR="00946689" w:rsidRPr="00946689" w14:paraId="315031A8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 w:val="restart"/>
            <w:tcBorders>
              <w:bottom w:val="single" w:sz="12" w:space="0" w:color="4BACC6" w:themeColor="accent5"/>
            </w:tcBorders>
            <w:vAlign w:val="center"/>
          </w:tcPr>
          <w:p w14:paraId="1DCC86AC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Taxa de Retenção</w:t>
            </w:r>
          </w:p>
        </w:tc>
        <w:tc>
          <w:tcPr>
            <w:tcW w:w="520" w:type="pct"/>
            <w:vAlign w:val="center"/>
          </w:tcPr>
          <w:p w14:paraId="4A573CCA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1º Ciclo</w:t>
            </w:r>
          </w:p>
        </w:tc>
        <w:tc>
          <w:tcPr>
            <w:tcW w:w="605" w:type="pct"/>
            <w:vAlign w:val="center"/>
          </w:tcPr>
          <w:p w14:paraId="0FC3F617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0,7%</w:t>
            </w:r>
          </w:p>
        </w:tc>
        <w:tc>
          <w:tcPr>
            <w:tcW w:w="632" w:type="pct"/>
            <w:vAlign w:val="center"/>
          </w:tcPr>
          <w:p w14:paraId="6BC488A0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2,6%</w:t>
            </w:r>
          </w:p>
        </w:tc>
        <w:tc>
          <w:tcPr>
            <w:tcW w:w="631" w:type="pct"/>
            <w:vAlign w:val="center"/>
          </w:tcPr>
          <w:p w14:paraId="6DBA4BC5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0,7%</w:t>
            </w:r>
          </w:p>
        </w:tc>
        <w:tc>
          <w:tcPr>
            <w:tcW w:w="284" w:type="pct"/>
          </w:tcPr>
          <w:p w14:paraId="1EF9C944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vAlign w:val="center"/>
          </w:tcPr>
          <w:p w14:paraId="6FAB038D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0,7%</w:t>
            </w:r>
          </w:p>
        </w:tc>
        <w:tc>
          <w:tcPr>
            <w:tcW w:w="632" w:type="pct"/>
            <w:vAlign w:val="center"/>
          </w:tcPr>
          <w:p w14:paraId="0EB42DDD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0,7%</w:t>
            </w:r>
          </w:p>
        </w:tc>
      </w:tr>
      <w:tr w:rsidR="00946689" w:rsidRPr="00946689" w14:paraId="0CD54EDB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6C8DC09C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8" w:space="0" w:color="4BACC6" w:themeColor="accent5"/>
            </w:tcBorders>
            <w:vAlign w:val="center"/>
          </w:tcPr>
          <w:p w14:paraId="152324EC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2º Ciclo</w:t>
            </w:r>
          </w:p>
        </w:tc>
        <w:tc>
          <w:tcPr>
            <w:tcW w:w="605" w:type="pct"/>
            <w:tcBorders>
              <w:bottom w:val="single" w:sz="8" w:space="0" w:color="4BACC6" w:themeColor="accent5"/>
            </w:tcBorders>
            <w:vAlign w:val="center"/>
          </w:tcPr>
          <w:p w14:paraId="004C3C2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2,1%</w:t>
            </w:r>
          </w:p>
        </w:tc>
        <w:tc>
          <w:tcPr>
            <w:tcW w:w="632" w:type="pct"/>
            <w:tcBorders>
              <w:bottom w:val="single" w:sz="8" w:space="0" w:color="4BACC6" w:themeColor="accent5"/>
            </w:tcBorders>
            <w:vAlign w:val="center"/>
          </w:tcPr>
          <w:p w14:paraId="07ABF2B8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2,44%</w:t>
            </w:r>
          </w:p>
        </w:tc>
        <w:tc>
          <w:tcPr>
            <w:tcW w:w="631" w:type="pct"/>
            <w:tcBorders>
              <w:bottom w:val="single" w:sz="8" w:space="0" w:color="4BACC6" w:themeColor="accent5"/>
            </w:tcBorders>
            <w:vAlign w:val="center"/>
          </w:tcPr>
          <w:p w14:paraId="6A8B34D0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2,1%</w:t>
            </w:r>
          </w:p>
        </w:tc>
        <w:tc>
          <w:tcPr>
            <w:tcW w:w="284" w:type="pct"/>
            <w:tcBorders>
              <w:bottom w:val="single" w:sz="8" w:space="0" w:color="4BACC6" w:themeColor="accent5"/>
            </w:tcBorders>
          </w:tcPr>
          <w:p w14:paraId="79761213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tcBorders>
              <w:bottom w:val="single" w:sz="8" w:space="0" w:color="4BACC6" w:themeColor="accent5"/>
            </w:tcBorders>
            <w:vAlign w:val="center"/>
          </w:tcPr>
          <w:p w14:paraId="41A063DB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2%</w:t>
            </w:r>
          </w:p>
        </w:tc>
        <w:tc>
          <w:tcPr>
            <w:tcW w:w="632" w:type="pct"/>
            <w:tcBorders>
              <w:bottom w:val="single" w:sz="8" w:space="0" w:color="4BACC6" w:themeColor="accent5"/>
            </w:tcBorders>
            <w:vAlign w:val="center"/>
          </w:tcPr>
          <w:p w14:paraId="41239343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2%</w:t>
            </w:r>
          </w:p>
        </w:tc>
      </w:tr>
      <w:tr w:rsidR="00946689" w:rsidRPr="00946689" w14:paraId="17F627F7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bottom w:val="single" w:sz="12" w:space="0" w:color="4BACC6" w:themeColor="accent5"/>
            </w:tcBorders>
            <w:vAlign w:val="center"/>
          </w:tcPr>
          <w:p w14:paraId="6E3ECF0B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12" w:space="0" w:color="4BACC6" w:themeColor="accent5"/>
            </w:tcBorders>
            <w:vAlign w:val="center"/>
          </w:tcPr>
          <w:p w14:paraId="7A99CEA1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3º Ciclo</w:t>
            </w:r>
          </w:p>
        </w:tc>
        <w:tc>
          <w:tcPr>
            <w:tcW w:w="605" w:type="pct"/>
            <w:tcBorders>
              <w:bottom w:val="single" w:sz="12" w:space="0" w:color="4BACC6" w:themeColor="accent5"/>
            </w:tcBorders>
            <w:vAlign w:val="center"/>
          </w:tcPr>
          <w:p w14:paraId="7998FD95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6,2%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7D452A25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6,94%</w:t>
            </w:r>
          </w:p>
        </w:tc>
        <w:tc>
          <w:tcPr>
            <w:tcW w:w="631" w:type="pct"/>
            <w:tcBorders>
              <w:bottom w:val="single" w:sz="12" w:space="0" w:color="4BACC6" w:themeColor="accent5"/>
            </w:tcBorders>
            <w:vAlign w:val="center"/>
          </w:tcPr>
          <w:p w14:paraId="616ED8BB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5,8%</w:t>
            </w:r>
          </w:p>
        </w:tc>
        <w:tc>
          <w:tcPr>
            <w:tcW w:w="284" w:type="pct"/>
            <w:tcBorders>
              <w:bottom w:val="single" w:sz="12" w:space="0" w:color="4BACC6" w:themeColor="accent5"/>
            </w:tcBorders>
          </w:tcPr>
          <w:p w14:paraId="747D718C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0B79EC1E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5,4%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5F63EFDF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5%</w:t>
            </w:r>
          </w:p>
        </w:tc>
      </w:tr>
      <w:tr w:rsidR="00946689" w:rsidRPr="00946689" w14:paraId="0708DBCB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 w:val="restart"/>
            <w:tcBorders>
              <w:top w:val="single" w:sz="12" w:space="0" w:color="4BACC6" w:themeColor="accent5"/>
              <w:bottom w:val="single" w:sz="12" w:space="0" w:color="4BACC6" w:themeColor="accent5"/>
            </w:tcBorders>
            <w:vAlign w:val="center"/>
          </w:tcPr>
          <w:p w14:paraId="5967DC10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Percentagem de alunos com classificação positiva a todas as disciplinas</w:t>
            </w:r>
          </w:p>
        </w:tc>
        <w:tc>
          <w:tcPr>
            <w:tcW w:w="520" w:type="pct"/>
            <w:tcBorders>
              <w:top w:val="single" w:sz="12" w:space="0" w:color="4BACC6" w:themeColor="accent5"/>
            </w:tcBorders>
            <w:vAlign w:val="center"/>
          </w:tcPr>
          <w:p w14:paraId="00722789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1º Ciclo</w:t>
            </w:r>
          </w:p>
        </w:tc>
        <w:tc>
          <w:tcPr>
            <w:tcW w:w="605" w:type="pct"/>
            <w:tcBorders>
              <w:top w:val="single" w:sz="12" w:space="0" w:color="4BACC6" w:themeColor="accent5"/>
            </w:tcBorders>
            <w:vAlign w:val="center"/>
          </w:tcPr>
          <w:p w14:paraId="36635E7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92,1%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1D2B5E03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89,6%</w:t>
            </w:r>
          </w:p>
        </w:tc>
        <w:tc>
          <w:tcPr>
            <w:tcW w:w="631" w:type="pct"/>
            <w:tcBorders>
              <w:top w:val="single" w:sz="12" w:space="0" w:color="4BACC6" w:themeColor="accent5"/>
            </w:tcBorders>
            <w:vAlign w:val="center"/>
          </w:tcPr>
          <w:p w14:paraId="23C25E2D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92,4%</w:t>
            </w:r>
          </w:p>
        </w:tc>
        <w:tc>
          <w:tcPr>
            <w:tcW w:w="284" w:type="pct"/>
            <w:tcBorders>
              <w:top w:val="single" w:sz="12" w:space="0" w:color="4BACC6" w:themeColor="accent5"/>
            </w:tcBorders>
          </w:tcPr>
          <w:p w14:paraId="72A3A9F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0BBBEC08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92,7%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435AA215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93%</w:t>
            </w:r>
          </w:p>
        </w:tc>
      </w:tr>
      <w:tr w:rsidR="00946689" w:rsidRPr="00946689" w14:paraId="60558701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bottom w:val="single" w:sz="12" w:space="0" w:color="4BACC6" w:themeColor="accent5"/>
            </w:tcBorders>
            <w:vAlign w:val="center"/>
          </w:tcPr>
          <w:p w14:paraId="79E4BE41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14:paraId="5763B6B4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2º Ciclo</w:t>
            </w:r>
          </w:p>
        </w:tc>
        <w:tc>
          <w:tcPr>
            <w:tcW w:w="605" w:type="pct"/>
            <w:vAlign w:val="center"/>
          </w:tcPr>
          <w:p w14:paraId="2764F13B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85%</w:t>
            </w:r>
          </w:p>
        </w:tc>
        <w:tc>
          <w:tcPr>
            <w:tcW w:w="632" w:type="pct"/>
            <w:vAlign w:val="center"/>
          </w:tcPr>
          <w:p w14:paraId="6687361A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90,24%</w:t>
            </w:r>
          </w:p>
        </w:tc>
        <w:tc>
          <w:tcPr>
            <w:tcW w:w="631" w:type="pct"/>
            <w:vAlign w:val="center"/>
          </w:tcPr>
          <w:p w14:paraId="6C338332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85,3%</w:t>
            </w:r>
          </w:p>
        </w:tc>
        <w:tc>
          <w:tcPr>
            <w:tcW w:w="284" w:type="pct"/>
          </w:tcPr>
          <w:p w14:paraId="0F3D09C1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vAlign w:val="center"/>
          </w:tcPr>
          <w:p w14:paraId="33ABFCDE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85,7%</w:t>
            </w:r>
          </w:p>
        </w:tc>
        <w:tc>
          <w:tcPr>
            <w:tcW w:w="632" w:type="pct"/>
            <w:vAlign w:val="center"/>
          </w:tcPr>
          <w:p w14:paraId="68109CA0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86%</w:t>
            </w:r>
          </w:p>
        </w:tc>
      </w:tr>
      <w:tr w:rsidR="00946689" w:rsidRPr="00946689" w14:paraId="1E6A8CF9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4C292C3F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62934287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3º Ciclo</w:t>
            </w:r>
          </w:p>
        </w:tc>
        <w:tc>
          <w:tcPr>
            <w:tcW w:w="605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466C267C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61,3%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3E0D3D09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70,8%</w:t>
            </w:r>
          </w:p>
        </w:tc>
        <w:tc>
          <w:tcPr>
            <w:tcW w:w="631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1CEB61E1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62,5%</w:t>
            </w:r>
          </w:p>
        </w:tc>
        <w:tc>
          <w:tcPr>
            <w:tcW w:w="284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</w:tcPr>
          <w:p w14:paraId="0D16C5E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3DB26471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63,8%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7FC407C2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65%</w:t>
            </w:r>
          </w:p>
        </w:tc>
      </w:tr>
      <w:tr w:rsidR="00946689" w:rsidRPr="00946689" w14:paraId="554D6DE9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 w:val="restart"/>
            <w:tcBorders>
              <w:top w:val="single" w:sz="12" w:space="0" w:color="4BACC6" w:themeColor="accent5"/>
            </w:tcBorders>
            <w:vAlign w:val="center"/>
          </w:tcPr>
          <w:p w14:paraId="78AEEAB8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Média de faltas injustificadas por aluno</w:t>
            </w:r>
          </w:p>
        </w:tc>
        <w:tc>
          <w:tcPr>
            <w:tcW w:w="520" w:type="pct"/>
            <w:tcBorders>
              <w:top w:val="single" w:sz="12" w:space="0" w:color="4BACC6" w:themeColor="accent5"/>
            </w:tcBorders>
            <w:vAlign w:val="center"/>
          </w:tcPr>
          <w:p w14:paraId="696F92DF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1º Ciclo</w:t>
            </w:r>
          </w:p>
        </w:tc>
        <w:tc>
          <w:tcPr>
            <w:tcW w:w="605" w:type="pct"/>
            <w:tcBorders>
              <w:top w:val="single" w:sz="12" w:space="0" w:color="4BACC6" w:themeColor="accent5"/>
            </w:tcBorders>
            <w:vAlign w:val="center"/>
          </w:tcPr>
          <w:p w14:paraId="786262EE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0,6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717A3035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15,7</w:t>
            </w:r>
          </w:p>
        </w:tc>
        <w:tc>
          <w:tcPr>
            <w:tcW w:w="631" w:type="pct"/>
            <w:tcBorders>
              <w:top w:val="single" w:sz="12" w:space="0" w:color="4BACC6" w:themeColor="accent5"/>
            </w:tcBorders>
            <w:vAlign w:val="center"/>
          </w:tcPr>
          <w:p w14:paraId="779842E2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0,6</w:t>
            </w:r>
          </w:p>
        </w:tc>
        <w:tc>
          <w:tcPr>
            <w:tcW w:w="284" w:type="pct"/>
            <w:tcBorders>
              <w:top w:val="single" w:sz="12" w:space="0" w:color="4BACC6" w:themeColor="accent5"/>
            </w:tcBorders>
          </w:tcPr>
          <w:p w14:paraId="274ACC04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7B818F4A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  <w:tc>
          <w:tcPr>
            <w:tcW w:w="632" w:type="pct"/>
            <w:tcBorders>
              <w:top w:val="single" w:sz="12" w:space="0" w:color="4BACC6" w:themeColor="accent5"/>
            </w:tcBorders>
            <w:vAlign w:val="center"/>
          </w:tcPr>
          <w:p w14:paraId="346301EB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</w:tr>
      <w:tr w:rsidR="00946689" w:rsidRPr="00946689" w14:paraId="29C00325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167E5FCF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092E4BB7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2º Ciclo</w:t>
            </w:r>
          </w:p>
        </w:tc>
        <w:tc>
          <w:tcPr>
            <w:tcW w:w="605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501B51D8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4,3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431FA54F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3,59</w:t>
            </w:r>
          </w:p>
        </w:tc>
        <w:tc>
          <w:tcPr>
            <w:tcW w:w="631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3015995F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3,87</w:t>
            </w:r>
          </w:p>
        </w:tc>
        <w:tc>
          <w:tcPr>
            <w:tcW w:w="284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</w:tcPr>
          <w:p w14:paraId="47A9AAE7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530E2E2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3,43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620D0D31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46689" w:rsidRPr="00946689" w14:paraId="34F81958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bottom w:val="single" w:sz="12" w:space="0" w:color="4BACC6" w:themeColor="accent5"/>
            </w:tcBorders>
            <w:vAlign w:val="center"/>
          </w:tcPr>
          <w:p w14:paraId="46455CF6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bottom w:val="single" w:sz="12" w:space="0" w:color="4BACC6" w:themeColor="accent5"/>
            </w:tcBorders>
            <w:vAlign w:val="center"/>
          </w:tcPr>
          <w:p w14:paraId="6E0C1DE2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3º Ciclo</w:t>
            </w:r>
          </w:p>
        </w:tc>
        <w:tc>
          <w:tcPr>
            <w:tcW w:w="605" w:type="pct"/>
            <w:tcBorders>
              <w:bottom w:val="single" w:sz="12" w:space="0" w:color="4BACC6" w:themeColor="accent5"/>
            </w:tcBorders>
            <w:vAlign w:val="center"/>
          </w:tcPr>
          <w:p w14:paraId="61E3631B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6B5DF453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6,22</w:t>
            </w:r>
          </w:p>
        </w:tc>
        <w:tc>
          <w:tcPr>
            <w:tcW w:w="631" w:type="pct"/>
            <w:tcBorders>
              <w:bottom w:val="single" w:sz="12" w:space="0" w:color="4BACC6" w:themeColor="accent5"/>
            </w:tcBorders>
            <w:vAlign w:val="center"/>
          </w:tcPr>
          <w:p w14:paraId="0E72F51D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bottom w:val="single" w:sz="12" w:space="0" w:color="4BACC6" w:themeColor="accent5"/>
            </w:tcBorders>
          </w:tcPr>
          <w:p w14:paraId="6B320ECF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="Segoe UI Symbol" w:hAnsi="Segoe UI Symbol" w:cs="Segoe UI Symbol"/>
                <w:color w:val="FF0000"/>
                <w:sz w:val="27"/>
                <w:szCs w:val="27"/>
                <w:shd w:val="clear" w:color="auto" w:fill="FFFFFF"/>
              </w:rPr>
              <w:t>✘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7A6EFAA8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32" w:type="pct"/>
            <w:tcBorders>
              <w:bottom w:val="single" w:sz="12" w:space="0" w:color="4BACC6" w:themeColor="accent5"/>
            </w:tcBorders>
            <w:vAlign w:val="center"/>
          </w:tcPr>
          <w:p w14:paraId="0E92E8C2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46689" w:rsidRPr="00946689" w14:paraId="70C9D6F8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 w:val="restar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2CF107A8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Taxa de ocorrências disciplinares em contexto de sala de aula</w:t>
            </w:r>
          </w:p>
        </w:tc>
        <w:tc>
          <w:tcPr>
            <w:tcW w:w="520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35BF84D5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1º Ciclo</w:t>
            </w:r>
          </w:p>
        </w:tc>
        <w:tc>
          <w:tcPr>
            <w:tcW w:w="605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0F57C031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  <w:tc>
          <w:tcPr>
            <w:tcW w:w="632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3474BEFD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0%</w:t>
            </w:r>
          </w:p>
        </w:tc>
        <w:tc>
          <w:tcPr>
            <w:tcW w:w="631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7DCFC9AC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0%</w:t>
            </w:r>
          </w:p>
        </w:tc>
        <w:tc>
          <w:tcPr>
            <w:tcW w:w="284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</w:tcPr>
          <w:p w14:paraId="2778BC8E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5DE64ACE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  <w:tc>
          <w:tcPr>
            <w:tcW w:w="632" w:type="pct"/>
            <w:tcBorders>
              <w:top w:val="single" w:sz="12" w:space="0" w:color="4BACC6" w:themeColor="accent5"/>
              <w:bottom w:val="single" w:sz="8" w:space="0" w:color="4BACC6" w:themeColor="accent5"/>
            </w:tcBorders>
            <w:vAlign w:val="center"/>
          </w:tcPr>
          <w:p w14:paraId="66D0BC04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0%</w:t>
            </w:r>
          </w:p>
        </w:tc>
      </w:tr>
      <w:tr w:rsidR="00946689" w:rsidRPr="00946689" w14:paraId="058F00CF" w14:textId="77777777" w:rsidTr="00EE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vAlign w:val="center"/>
          </w:tcPr>
          <w:p w14:paraId="0A48C90E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vAlign w:val="center"/>
          </w:tcPr>
          <w:p w14:paraId="2555D35D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2º Ciclo</w:t>
            </w:r>
          </w:p>
        </w:tc>
        <w:tc>
          <w:tcPr>
            <w:tcW w:w="605" w:type="pct"/>
            <w:vAlign w:val="center"/>
          </w:tcPr>
          <w:p w14:paraId="689A4FE1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33,7%</w:t>
            </w:r>
          </w:p>
        </w:tc>
        <w:tc>
          <w:tcPr>
            <w:tcW w:w="632" w:type="pct"/>
            <w:vAlign w:val="center"/>
          </w:tcPr>
          <w:p w14:paraId="02F75451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12,2%</w:t>
            </w:r>
          </w:p>
        </w:tc>
        <w:tc>
          <w:tcPr>
            <w:tcW w:w="631" w:type="pct"/>
            <w:vAlign w:val="center"/>
          </w:tcPr>
          <w:p w14:paraId="656A5847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29,13%</w:t>
            </w:r>
          </w:p>
        </w:tc>
        <w:tc>
          <w:tcPr>
            <w:tcW w:w="284" w:type="pct"/>
          </w:tcPr>
          <w:p w14:paraId="3BC9861E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vAlign w:val="center"/>
          </w:tcPr>
          <w:p w14:paraId="3D2B1413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24,56%</w:t>
            </w:r>
          </w:p>
        </w:tc>
        <w:tc>
          <w:tcPr>
            <w:tcW w:w="632" w:type="pct"/>
            <w:vAlign w:val="center"/>
          </w:tcPr>
          <w:p w14:paraId="38ADFB50" w14:textId="77777777" w:rsidR="00946689" w:rsidRPr="00946689" w:rsidRDefault="00946689" w:rsidP="009466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20%</w:t>
            </w:r>
          </w:p>
        </w:tc>
      </w:tr>
      <w:tr w:rsidR="00946689" w:rsidRPr="00946689" w14:paraId="4A6DB94A" w14:textId="77777777" w:rsidTr="00EE30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pct"/>
            <w:vMerge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5A1EC962" w14:textId="77777777" w:rsidR="00946689" w:rsidRPr="00946689" w:rsidRDefault="00946689" w:rsidP="0094668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6A2099AD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3º Ciclo</w:t>
            </w:r>
          </w:p>
        </w:tc>
        <w:tc>
          <w:tcPr>
            <w:tcW w:w="605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7FB48352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36,1%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4B1EDC32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26,39%</w:t>
            </w:r>
          </w:p>
        </w:tc>
        <w:tc>
          <w:tcPr>
            <w:tcW w:w="631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79F24A4B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946689">
              <w:rPr>
                <w:rFonts w:asciiTheme="minorHAnsi" w:hAnsiTheme="minorHAnsi"/>
                <w:b/>
                <w:sz w:val="22"/>
                <w:szCs w:val="22"/>
              </w:rPr>
              <w:t>34,1%</w:t>
            </w:r>
          </w:p>
        </w:tc>
        <w:tc>
          <w:tcPr>
            <w:tcW w:w="284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</w:tcPr>
          <w:p w14:paraId="5F19212C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B050"/>
                <w:sz w:val="22"/>
                <w:szCs w:val="22"/>
              </w:rPr>
            </w:pPr>
            <w:r w:rsidRPr="00946689">
              <w:rPr>
                <w:rFonts w:ascii="Segoe UI Emoji" w:hAnsi="Segoe UI Emoji" w:cs="Segoe UI Emoji"/>
                <w:color w:val="00B050"/>
                <w:sz w:val="27"/>
                <w:szCs w:val="27"/>
                <w:shd w:val="clear" w:color="auto" w:fill="FFFFFF"/>
              </w:rPr>
              <w:t>✔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621A6D9F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32,1%</w:t>
            </w:r>
          </w:p>
        </w:tc>
        <w:tc>
          <w:tcPr>
            <w:tcW w:w="632" w:type="pct"/>
            <w:tcBorders>
              <w:top w:val="single" w:sz="8" w:space="0" w:color="4BACC6" w:themeColor="accent5"/>
              <w:bottom w:val="single" w:sz="12" w:space="0" w:color="4BACC6" w:themeColor="accent5"/>
            </w:tcBorders>
            <w:vAlign w:val="center"/>
          </w:tcPr>
          <w:p w14:paraId="2AEC6865" w14:textId="77777777" w:rsidR="00946689" w:rsidRPr="00946689" w:rsidRDefault="00946689" w:rsidP="009466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946689">
              <w:rPr>
                <w:rFonts w:asciiTheme="minorHAnsi" w:hAnsiTheme="minorHAnsi"/>
                <w:sz w:val="22"/>
                <w:szCs w:val="22"/>
              </w:rPr>
              <w:t>30%</w:t>
            </w:r>
          </w:p>
        </w:tc>
      </w:tr>
    </w:tbl>
    <w:p w14:paraId="7E663216" w14:textId="319C7286" w:rsidR="00946689" w:rsidRDefault="00946689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8BA146D" w14:textId="77777777" w:rsidR="00946689" w:rsidRDefault="00946689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199CA4C" w14:textId="77777777" w:rsidR="00A0390C" w:rsidRDefault="00A0390C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3F290C4" w14:textId="536AD82B" w:rsidR="0014756A" w:rsidRPr="003D2B5D" w:rsidRDefault="0066306C" w:rsidP="00A66A71">
      <w:pPr>
        <w:spacing w:line="360" w:lineRule="auto"/>
        <w:jc w:val="both"/>
        <w:rPr>
          <w:rFonts w:ascii="Trebuchet MS" w:hAnsi="Trebuchet MS"/>
          <w:b/>
          <w:color w:val="215868" w:themeColor="accent5" w:themeShade="80"/>
        </w:rPr>
      </w:pPr>
      <w:r w:rsidRPr="003D2B5D">
        <w:rPr>
          <w:rFonts w:ascii="Trebuchet MS" w:hAnsi="Trebuchet MS"/>
          <w:b/>
          <w:color w:val="215868" w:themeColor="accent5" w:themeShade="80"/>
        </w:rPr>
        <w:t xml:space="preserve">Taxa de </w:t>
      </w:r>
      <w:r w:rsidR="00FD52F3">
        <w:rPr>
          <w:rFonts w:ascii="Trebuchet MS" w:hAnsi="Trebuchet MS"/>
          <w:b/>
          <w:color w:val="215868" w:themeColor="accent5" w:themeShade="80"/>
        </w:rPr>
        <w:t>retenção</w:t>
      </w:r>
      <w:r w:rsidRPr="003D2B5D">
        <w:rPr>
          <w:rFonts w:ascii="Trebuchet MS" w:hAnsi="Trebuchet MS"/>
          <w:b/>
          <w:color w:val="215868" w:themeColor="accent5" w:themeShade="80"/>
        </w:rPr>
        <w:t xml:space="preserve"> </w:t>
      </w:r>
    </w:p>
    <w:p w14:paraId="5FD7C91A" w14:textId="77777777" w:rsidR="00BB12FD" w:rsidRDefault="00BB12F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84F278C" w14:textId="0359FEED" w:rsidR="00FD52F3" w:rsidRDefault="00FD52F3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Relativamente a esta taxa, os valores registados devem-se a duas alunas no primeiro ciclo, a um aluno do segundo ciclo e dois do terceiro ciclo que ficaram retidos por faltas. Efetivamente pelos resultados escolares registam-se três alunos retidos no terceiro ciclo</w:t>
      </w:r>
      <w:r w:rsidR="0001200F">
        <w:rPr>
          <w:rFonts w:ascii="Trebuchet MS" w:hAnsi="Trebuchet MS"/>
          <w:sz w:val="22"/>
          <w:szCs w:val="22"/>
        </w:rPr>
        <w:t xml:space="preserve"> à data de elaboração do presente</w:t>
      </w:r>
      <w:r w:rsidR="00F4503D">
        <w:rPr>
          <w:rFonts w:ascii="Trebuchet MS" w:hAnsi="Trebuchet MS"/>
          <w:sz w:val="22"/>
          <w:szCs w:val="22"/>
        </w:rPr>
        <w:t xml:space="preserve"> documento</w:t>
      </w:r>
      <w:r>
        <w:rPr>
          <w:rFonts w:ascii="Trebuchet MS" w:hAnsi="Trebuchet MS"/>
          <w:sz w:val="22"/>
          <w:szCs w:val="22"/>
        </w:rPr>
        <w:t>.</w:t>
      </w:r>
    </w:p>
    <w:p w14:paraId="322A17CC" w14:textId="77777777" w:rsidR="00FD52F3" w:rsidRDefault="00FD52F3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6F0CCCE" w14:textId="77777777" w:rsidR="0066306C" w:rsidRDefault="0066306C" w:rsidP="00A66A71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14:paraId="22B91EE9" w14:textId="2ABBF514" w:rsidR="008802BB" w:rsidRPr="003D2B5D" w:rsidRDefault="00FD623C" w:rsidP="00A66A71">
      <w:pPr>
        <w:spacing w:line="360" w:lineRule="auto"/>
        <w:jc w:val="both"/>
        <w:rPr>
          <w:rFonts w:ascii="Trebuchet MS" w:hAnsi="Trebuchet MS"/>
          <w:b/>
          <w:color w:val="215868" w:themeColor="accent5" w:themeShade="80"/>
        </w:rPr>
      </w:pPr>
      <w:r>
        <w:rPr>
          <w:rFonts w:ascii="Trebuchet MS" w:hAnsi="Trebuchet MS"/>
          <w:b/>
          <w:color w:val="215868" w:themeColor="accent5" w:themeShade="80"/>
        </w:rPr>
        <w:t>Percentagem</w:t>
      </w:r>
      <w:r w:rsidR="0066306C" w:rsidRPr="003D2B5D">
        <w:rPr>
          <w:rFonts w:ascii="Trebuchet MS" w:hAnsi="Trebuchet MS"/>
          <w:b/>
          <w:color w:val="215868" w:themeColor="accent5" w:themeShade="80"/>
        </w:rPr>
        <w:t xml:space="preserve"> de alunos com positiva a todas as disciplinas</w:t>
      </w:r>
    </w:p>
    <w:p w14:paraId="589119BA" w14:textId="6B785576" w:rsidR="00BB12FD" w:rsidRDefault="00BB12FD" w:rsidP="002755C0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5194D706" w14:textId="3B96EF11" w:rsidR="0066306C" w:rsidRDefault="0066306C" w:rsidP="0018228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Como se pode observar na tabela</w:t>
      </w:r>
      <w:r w:rsidR="00AB1C96">
        <w:rPr>
          <w:rFonts w:ascii="Trebuchet MS" w:hAnsi="Trebuchet MS"/>
          <w:sz w:val="22"/>
          <w:szCs w:val="22"/>
        </w:rPr>
        <w:t>, esta meta</w:t>
      </w:r>
      <w:r>
        <w:rPr>
          <w:rFonts w:ascii="Trebuchet MS" w:hAnsi="Trebuchet MS"/>
          <w:sz w:val="22"/>
          <w:szCs w:val="22"/>
        </w:rPr>
        <w:t xml:space="preserve"> não foi atingida</w:t>
      </w:r>
      <w:r w:rsidR="00FD623C">
        <w:rPr>
          <w:rFonts w:ascii="Trebuchet MS" w:hAnsi="Trebuchet MS"/>
          <w:sz w:val="22"/>
          <w:szCs w:val="22"/>
        </w:rPr>
        <w:t xml:space="preserve"> apenas</w:t>
      </w:r>
      <w:r>
        <w:rPr>
          <w:rFonts w:ascii="Trebuchet MS" w:hAnsi="Trebuchet MS"/>
          <w:sz w:val="22"/>
          <w:szCs w:val="22"/>
        </w:rPr>
        <w:t xml:space="preserve"> no primeiro ciclo</w:t>
      </w:r>
      <w:r w:rsidR="00FD623C">
        <w:rPr>
          <w:rFonts w:ascii="Trebuchet MS" w:hAnsi="Trebuchet MS"/>
          <w:sz w:val="22"/>
          <w:szCs w:val="22"/>
        </w:rPr>
        <w:t xml:space="preserve">, registando-se dois alunos a </w:t>
      </w:r>
      <w:r w:rsidR="00F4503D">
        <w:rPr>
          <w:rFonts w:ascii="Trebuchet MS" w:hAnsi="Trebuchet MS"/>
          <w:sz w:val="22"/>
          <w:szCs w:val="22"/>
        </w:rPr>
        <w:t>menos</w:t>
      </w:r>
      <w:r w:rsidR="00FD623C">
        <w:rPr>
          <w:rFonts w:ascii="Trebuchet MS" w:hAnsi="Trebuchet MS"/>
          <w:sz w:val="22"/>
          <w:szCs w:val="22"/>
        </w:rPr>
        <w:t xml:space="preserve"> do que seria necessário para cumprir a meta.</w:t>
      </w:r>
      <w:r w:rsidR="00A0390C">
        <w:rPr>
          <w:rFonts w:ascii="Trebuchet MS" w:hAnsi="Trebuchet MS"/>
          <w:sz w:val="22"/>
          <w:szCs w:val="22"/>
        </w:rPr>
        <w:t xml:space="preserve"> Nos restantes ciclos a meta foi atingida com uma margem percentual positiva.</w:t>
      </w:r>
    </w:p>
    <w:p w14:paraId="5609F4F1" w14:textId="77777777" w:rsidR="000D3808" w:rsidRDefault="000D3808" w:rsidP="0018228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60F86C0" w14:textId="77777777" w:rsidR="00040974" w:rsidRDefault="00040974" w:rsidP="0018228D">
      <w:pPr>
        <w:spacing w:line="360" w:lineRule="auto"/>
        <w:jc w:val="both"/>
        <w:rPr>
          <w:rFonts w:ascii="Trebuchet MS" w:hAnsi="Trebuchet MS"/>
          <w:bCs/>
          <w:color w:val="215868" w:themeColor="accent5" w:themeShade="80"/>
        </w:rPr>
      </w:pPr>
    </w:p>
    <w:p w14:paraId="3B229DD7" w14:textId="0EB30D3D" w:rsidR="002755C0" w:rsidRDefault="002755C0" w:rsidP="0018228D">
      <w:pPr>
        <w:spacing w:line="360" w:lineRule="auto"/>
        <w:jc w:val="both"/>
        <w:rPr>
          <w:rFonts w:ascii="Trebuchet MS" w:hAnsi="Trebuchet MS"/>
          <w:bCs/>
          <w:color w:val="215868" w:themeColor="accent5" w:themeShade="80"/>
        </w:rPr>
      </w:pPr>
      <w:r w:rsidRPr="003D2B5D">
        <w:rPr>
          <w:rFonts w:ascii="Trebuchet MS" w:hAnsi="Trebuchet MS"/>
          <w:bCs/>
          <w:color w:val="215868" w:themeColor="accent5" w:themeShade="80"/>
        </w:rPr>
        <w:t>Média de faltas injustificadas por aluno</w:t>
      </w:r>
    </w:p>
    <w:p w14:paraId="2314F2B6" w14:textId="77777777" w:rsidR="00FD623C" w:rsidRPr="003D2B5D" w:rsidRDefault="00FD623C" w:rsidP="0018228D">
      <w:pPr>
        <w:spacing w:line="360" w:lineRule="auto"/>
        <w:jc w:val="both"/>
        <w:rPr>
          <w:rFonts w:ascii="Trebuchet MS" w:hAnsi="Trebuchet MS"/>
          <w:color w:val="215868" w:themeColor="accent5" w:themeShade="80"/>
        </w:rPr>
      </w:pPr>
    </w:p>
    <w:p w14:paraId="3A0E13E7" w14:textId="66885A62" w:rsidR="002755C0" w:rsidRDefault="00FD623C" w:rsidP="00FD623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Atendendo aos resultados obtidos na taxa de retenção, esta meta também ficou comprometida pelo registo excessivo de faltas</w:t>
      </w:r>
      <w:r w:rsidR="00F4503D">
        <w:rPr>
          <w:rFonts w:ascii="Trebuchet MS" w:hAnsi="Trebuchet MS"/>
          <w:sz w:val="22"/>
          <w:szCs w:val="22"/>
        </w:rPr>
        <w:t xml:space="preserve"> de alguns alunos</w:t>
      </w:r>
      <w:r>
        <w:rPr>
          <w:rFonts w:ascii="Trebuchet MS" w:hAnsi="Trebuchet MS"/>
          <w:sz w:val="22"/>
          <w:szCs w:val="22"/>
        </w:rPr>
        <w:t>. No primeiro ciclo</w:t>
      </w:r>
      <w:r w:rsidR="00F4503D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duas alunas ausentaram-se do país sem efetivarem a respetiva transferência. No terceiro ciclo</w:t>
      </w:r>
      <w:r w:rsidR="00F4503D">
        <w:rPr>
          <w:rFonts w:ascii="Trebuchet MS" w:hAnsi="Trebuchet MS"/>
          <w:sz w:val="22"/>
          <w:szCs w:val="22"/>
        </w:rPr>
        <w:t>,</w:t>
      </w:r>
      <w:r>
        <w:rPr>
          <w:rFonts w:ascii="Trebuchet MS" w:hAnsi="Trebuchet MS"/>
          <w:sz w:val="22"/>
          <w:szCs w:val="22"/>
        </w:rPr>
        <w:t xml:space="preserve"> além dos alunos que registaram a retenção por faltas, também existem faltas injustificadas por parte de alunos que foram suspensos das atividades letivas, sendo es</w:t>
      </w:r>
      <w:r w:rsidR="00C469DF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 xml:space="preserve">as de </w:t>
      </w:r>
      <w:r w:rsidR="00C469DF">
        <w:rPr>
          <w:rFonts w:ascii="Trebuchet MS" w:hAnsi="Trebuchet MS"/>
          <w:sz w:val="22"/>
          <w:szCs w:val="22"/>
        </w:rPr>
        <w:t>natureza “injustificada”.</w:t>
      </w:r>
    </w:p>
    <w:p w14:paraId="54F15F44" w14:textId="0C4741AC" w:rsidR="000D3808" w:rsidRDefault="00C469DF" w:rsidP="0018228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Ainda assim, cumpriu-se a meta no </w:t>
      </w:r>
      <w:r w:rsidR="00F4503D">
        <w:rPr>
          <w:rFonts w:ascii="Trebuchet MS" w:hAnsi="Trebuchet MS"/>
          <w:sz w:val="22"/>
          <w:szCs w:val="22"/>
        </w:rPr>
        <w:t>segundo</w:t>
      </w:r>
      <w:r>
        <w:rPr>
          <w:rFonts w:ascii="Trebuchet MS" w:hAnsi="Trebuchet MS"/>
          <w:sz w:val="22"/>
          <w:szCs w:val="22"/>
        </w:rPr>
        <w:t xml:space="preserve"> ciclo.</w:t>
      </w:r>
    </w:p>
    <w:p w14:paraId="25240DD7" w14:textId="77777777" w:rsidR="002755C0" w:rsidRDefault="002755C0" w:rsidP="0018228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333BB5B" w14:textId="77777777" w:rsidR="002755C0" w:rsidRPr="003D2B5D" w:rsidRDefault="002755C0" w:rsidP="0018228D">
      <w:pPr>
        <w:spacing w:line="360" w:lineRule="auto"/>
        <w:jc w:val="both"/>
        <w:rPr>
          <w:rFonts w:ascii="Trebuchet MS" w:hAnsi="Trebuchet MS"/>
          <w:color w:val="215868" w:themeColor="accent5" w:themeShade="80"/>
        </w:rPr>
      </w:pPr>
    </w:p>
    <w:p w14:paraId="22A7927D" w14:textId="1040B3E5" w:rsidR="002755C0" w:rsidRPr="003D2B5D" w:rsidRDefault="002755C0" w:rsidP="0018228D">
      <w:pPr>
        <w:spacing w:line="360" w:lineRule="auto"/>
        <w:jc w:val="both"/>
        <w:rPr>
          <w:rFonts w:ascii="Trebuchet MS" w:hAnsi="Trebuchet MS"/>
          <w:color w:val="215868" w:themeColor="accent5" w:themeShade="80"/>
        </w:rPr>
      </w:pPr>
      <w:r w:rsidRPr="0001200F">
        <w:rPr>
          <w:rFonts w:ascii="Trebuchet MS" w:hAnsi="Trebuchet MS"/>
          <w:bCs/>
          <w:color w:val="215868" w:themeColor="accent5" w:themeShade="80"/>
        </w:rPr>
        <w:t>Taxa de ocorrências disciplinares em contexto de sala de aula</w:t>
      </w:r>
    </w:p>
    <w:p w14:paraId="11AB85C7" w14:textId="7491F33C" w:rsidR="002755C0" w:rsidRDefault="002755C0" w:rsidP="002755C0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2FE38D23" w14:textId="57407973" w:rsidR="00B124BA" w:rsidRDefault="002755C0" w:rsidP="00B124BA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Atendendo a que no primeiro ciclo não se registam ocorrências disciplinares, a meta neste ciclo foi cumprida. Nos segundo e terceiro ciclo</w:t>
      </w:r>
      <w:r w:rsidR="00C223CC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 podemos observar que</w:t>
      </w:r>
      <w:r w:rsidR="00B124BA">
        <w:rPr>
          <w:rFonts w:ascii="Trebuchet MS" w:hAnsi="Trebuchet MS"/>
          <w:sz w:val="22"/>
          <w:szCs w:val="22"/>
        </w:rPr>
        <w:t xml:space="preserve"> as metas foram cumpridas, embora</w:t>
      </w:r>
      <w:r>
        <w:rPr>
          <w:rFonts w:ascii="Trebuchet MS" w:hAnsi="Trebuchet MS"/>
          <w:sz w:val="22"/>
          <w:szCs w:val="22"/>
        </w:rPr>
        <w:t xml:space="preserve"> </w:t>
      </w:r>
      <w:r w:rsidR="00B124BA">
        <w:rPr>
          <w:rFonts w:ascii="Trebuchet MS" w:hAnsi="Trebuchet MS"/>
          <w:sz w:val="22"/>
          <w:szCs w:val="22"/>
        </w:rPr>
        <w:t>ainda existam valores elevados para esta taxa</w:t>
      </w:r>
      <w:r w:rsidR="00F4503D">
        <w:rPr>
          <w:rFonts w:ascii="Trebuchet MS" w:hAnsi="Trebuchet MS"/>
          <w:sz w:val="22"/>
          <w:szCs w:val="22"/>
        </w:rPr>
        <w:t>.</w:t>
      </w:r>
      <w:r w:rsidR="00B124BA">
        <w:rPr>
          <w:rFonts w:ascii="Trebuchet MS" w:hAnsi="Trebuchet MS"/>
          <w:sz w:val="22"/>
          <w:szCs w:val="22"/>
        </w:rPr>
        <w:t xml:space="preserve"> </w:t>
      </w:r>
      <w:r w:rsidR="00F4503D">
        <w:rPr>
          <w:rFonts w:ascii="Trebuchet MS" w:hAnsi="Trebuchet MS"/>
          <w:sz w:val="22"/>
          <w:szCs w:val="22"/>
        </w:rPr>
        <w:t>A</w:t>
      </w:r>
      <w:r w:rsidR="00B124BA">
        <w:rPr>
          <w:rFonts w:ascii="Trebuchet MS" w:hAnsi="Trebuchet MS"/>
          <w:sz w:val="22"/>
          <w:szCs w:val="22"/>
        </w:rPr>
        <w:t>inda assim, relativamente ao ano letivo anterior</w:t>
      </w:r>
      <w:r w:rsidR="00F4503D">
        <w:rPr>
          <w:rFonts w:ascii="Trebuchet MS" w:hAnsi="Trebuchet MS"/>
          <w:sz w:val="22"/>
          <w:szCs w:val="22"/>
        </w:rPr>
        <w:t>,</w:t>
      </w:r>
      <w:r w:rsidR="00B124BA">
        <w:rPr>
          <w:rFonts w:ascii="Trebuchet MS" w:hAnsi="Trebuchet MS"/>
          <w:sz w:val="22"/>
          <w:szCs w:val="22"/>
        </w:rPr>
        <w:t xml:space="preserve"> verifica-se uma ligeira descida. </w:t>
      </w:r>
    </w:p>
    <w:p w14:paraId="639CFB51" w14:textId="77777777" w:rsidR="002755C0" w:rsidRDefault="002755C0" w:rsidP="0018228D">
      <w:pPr>
        <w:spacing w:line="360" w:lineRule="auto"/>
        <w:jc w:val="both"/>
        <w:rPr>
          <w:rFonts w:ascii="Trebuchet MS" w:hAnsi="Trebuchet MS"/>
          <w:color w:val="215868" w:themeColor="accent5" w:themeShade="80"/>
          <w:sz w:val="22"/>
          <w:szCs w:val="22"/>
        </w:rPr>
      </w:pPr>
    </w:p>
    <w:p w14:paraId="18624572" w14:textId="77777777" w:rsidR="003D2B5D" w:rsidRPr="003D2B5D" w:rsidRDefault="003D2B5D" w:rsidP="0018228D">
      <w:pPr>
        <w:spacing w:line="360" w:lineRule="auto"/>
        <w:jc w:val="both"/>
        <w:rPr>
          <w:rFonts w:ascii="Trebuchet MS" w:hAnsi="Trebuchet MS"/>
          <w:color w:val="215868" w:themeColor="accent5" w:themeShade="80"/>
          <w:sz w:val="22"/>
          <w:szCs w:val="22"/>
        </w:rPr>
      </w:pPr>
    </w:p>
    <w:tbl>
      <w:tblPr>
        <w:tblStyle w:val="SombreadoClaro-Cor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3D2B5D" w:rsidRPr="003D2B5D" w14:paraId="02E27D10" w14:textId="77777777" w:rsidTr="00B5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14:paraId="0D0ED2ED" w14:textId="77777777" w:rsidR="00B50330" w:rsidRDefault="00B50330" w:rsidP="008F4ED3">
            <w:pPr>
              <w:pStyle w:val="Ttulo2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</w:p>
          <w:p w14:paraId="0CBE7D88" w14:textId="77777777" w:rsidR="003D2B5D" w:rsidRPr="003D2B5D" w:rsidRDefault="003D2B5D" w:rsidP="008F4ED3">
            <w:pPr>
              <w:pStyle w:val="Ttulo2"/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</w:pPr>
            <w:bookmarkStart w:id="4" w:name="_Toc203396606"/>
            <w:r w:rsidRPr="003D2B5D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RESULTADOS ESCOLARES GLOBAIS DE SUCESS</w:t>
            </w:r>
            <w:r w:rsidR="00B50330">
              <w:rPr>
                <w:rFonts w:ascii="Trebuchet MS" w:hAnsi="Trebuchet MS"/>
                <w:color w:val="215868" w:themeColor="accent5" w:themeShade="80"/>
                <w:sz w:val="32"/>
                <w:szCs w:val="32"/>
              </w:rPr>
              <w:t>O</w:t>
            </w:r>
            <w:bookmarkEnd w:id="4"/>
          </w:p>
        </w:tc>
      </w:tr>
    </w:tbl>
    <w:p w14:paraId="45E47A32" w14:textId="77777777" w:rsid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930B086" w14:textId="77777777" w:rsidR="003D2B5D" w:rsidRPr="003D2B5D" w:rsidRDefault="003D2B5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93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690"/>
        <w:gridCol w:w="934"/>
        <w:gridCol w:w="895"/>
        <w:gridCol w:w="948"/>
        <w:gridCol w:w="1000"/>
        <w:gridCol w:w="984"/>
        <w:gridCol w:w="986"/>
        <w:gridCol w:w="1140"/>
        <w:gridCol w:w="844"/>
      </w:tblGrid>
      <w:tr w:rsidR="00040974" w:rsidRPr="00040974" w14:paraId="69E1F145" w14:textId="77777777" w:rsidTr="00EE301C">
        <w:trPr>
          <w:trHeight w:val="51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85B4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9A147E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0"/>
              </w:rPr>
              <w:t>Nº de alunos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1845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Retenções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DCB128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 positiva a todas as disciplinas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E2C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Faltas injustificadas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3AEF461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Ocorrências disciplinares</w:t>
            </w:r>
          </w:p>
        </w:tc>
      </w:tr>
      <w:tr w:rsidR="00040974" w:rsidRPr="00040974" w14:paraId="2089F991" w14:textId="77777777" w:rsidTr="00EE301C">
        <w:trPr>
          <w:trHeight w:val="72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E193" w14:textId="77777777" w:rsidR="00040974" w:rsidRPr="00040974" w:rsidRDefault="00040974" w:rsidP="000409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678165" w14:textId="77777777" w:rsidR="00040974" w:rsidRPr="00040974" w:rsidRDefault="00040974" w:rsidP="0004097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3FD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alunos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1A6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2924BF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alunos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73A341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5CC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de faltas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D24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média de faltas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67CD33D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de alunos com ocorrências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DC097BD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40974" w:rsidRPr="00040974" w14:paraId="16217452" w14:textId="77777777" w:rsidTr="00EE301C">
        <w:trPr>
          <w:trHeight w:val="5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E339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1º CICLO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31500B6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B63" w14:textId="03829115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7391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95A49E8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7D22703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89,6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A735" w14:textId="64D303A0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1211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85AE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ACB2D7D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F9D06FB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40974" w:rsidRPr="00040974" w14:paraId="69F76704" w14:textId="77777777" w:rsidTr="00EE301C">
        <w:trPr>
          <w:trHeight w:val="5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3CEA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</w:rPr>
              <w:t>2º CICLO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C5AFA7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0EA" w14:textId="43047805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9CC0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C204272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A2014E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90,2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EAC5" w14:textId="0E3F0C03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4CF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2D522F6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5AAF149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12,2</w:t>
            </w:r>
          </w:p>
        </w:tc>
      </w:tr>
      <w:tr w:rsidR="00040974" w:rsidRPr="00040974" w14:paraId="7A5DD9B1" w14:textId="77777777" w:rsidTr="00EE301C">
        <w:trPr>
          <w:trHeight w:val="5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FB10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</w:rPr>
              <w:t>3º CICLO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5A78342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4AC7" w14:textId="1D7D23CC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78ED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384049F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AB23083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70,8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909" w14:textId="23BC7E5F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  <w:r w:rsidR="002E6E58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B0C6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2CB55FBE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526BE43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color w:val="000000"/>
                <w:sz w:val="22"/>
                <w:szCs w:val="22"/>
              </w:rPr>
              <w:t>26,4</w:t>
            </w:r>
          </w:p>
        </w:tc>
      </w:tr>
      <w:tr w:rsidR="00040974" w:rsidRPr="00040974" w14:paraId="78A03333" w14:textId="77777777" w:rsidTr="00EE301C">
        <w:trPr>
          <w:trHeight w:val="5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7D7554D5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19446133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</w:rPr>
              <w:t>190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F5191B4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74F9EBA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3489149F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09E8E371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466A2B0F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202C373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F110D48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7C3782C1" w14:textId="77777777" w:rsidR="00040974" w:rsidRPr="00040974" w:rsidRDefault="00040974" w:rsidP="000409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409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12,6</w:t>
            </w:r>
          </w:p>
        </w:tc>
      </w:tr>
    </w:tbl>
    <w:p w14:paraId="3D15F21B" w14:textId="77777777" w:rsidR="00A433B5" w:rsidRDefault="00A433B5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DF5BCFE" w14:textId="0F2F3D25" w:rsidR="001A79ED" w:rsidRDefault="002E6E58" w:rsidP="002E6E5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 É de salientar que estes valores se devem a alunos que registaram um número excessivo de faltas, como já justificado.</w:t>
      </w:r>
    </w:p>
    <w:p w14:paraId="22497ED9" w14:textId="78940C77" w:rsidR="002E6E58" w:rsidRDefault="002E6E58" w:rsidP="002E6E58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2AF35ED" w14:textId="3304D651" w:rsidR="002E6E58" w:rsidRPr="002E6E58" w:rsidRDefault="002E6E58" w:rsidP="002E6E5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Se considerarmos </w:t>
      </w:r>
      <w:r w:rsidR="00996471">
        <w:rPr>
          <w:rFonts w:ascii="Trebuchet MS" w:hAnsi="Trebuchet MS"/>
          <w:sz w:val="22"/>
          <w:szCs w:val="22"/>
        </w:rPr>
        <w:t xml:space="preserve">apenas </w:t>
      </w:r>
      <w:r>
        <w:rPr>
          <w:rFonts w:ascii="Trebuchet MS" w:hAnsi="Trebuchet MS"/>
          <w:sz w:val="22"/>
          <w:szCs w:val="22"/>
        </w:rPr>
        <w:t>os alunos que ficaram retidos efetivamente pelo</w:t>
      </w:r>
      <w:r w:rsidR="00504796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 seus resultados escolares, a </w:t>
      </w:r>
      <w:r w:rsidRPr="00D02BB2">
        <w:rPr>
          <w:rFonts w:ascii="Trebuchet MS" w:hAnsi="Trebuchet MS"/>
          <w:b/>
          <w:sz w:val="22"/>
          <w:szCs w:val="22"/>
          <w:highlight w:val="yellow"/>
        </w:rPr>
        <w:t>taxa de retenção global seria apenas de 1,58</w:t>
      </w:r>
      <w:r w:rsidR="00D02BB2" w:rsidRPr="00D02BB2">
        <w:rPr>
          <w:rFonts w:ascii="Trebuchet MS" w:hAnsi="Trebuchet MS"/>
          <w:b/>
          <w:sz w:val="22"/>
          <w:szCs w:val="22"/>
          <w:highlight w:val="yellow"/>
        </w:rPr>
        <w:t>%.</w:t>
      </w:r>
    </w:p>
    <w:p w14:paraId="2760252E" w14:textId="77777777" w:rsidR="001A79ED" w:rsidRDefault="001A79E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F7BBFD6" w14:textId="77777777" w:rsidR="009655AA" w:rsidRDefault="009655AA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SombreadoClaro-Cor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50330" w:rsidRPr="00B50330" w14:paraId="51DD2457" w14:textId="77777777" w:rsidTr="002E6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</w:tcPr>
          <w:p w14:paraId="5ECBF75A" w14:textId="77777777" w:rsidR="00B50330" w:rsidRPr="00B50330" w:rsidRDefault="00B50330" w:rsidP="00D70554">
            <w:pPr>
              <w:pStyle w:val="Ttulo1"/>
              <w:rPr>
                <w:rFonts w:ascii="Trebuchet MS" w:hAnsi="Trebuchet MS"/>
                <w:color w:val="215868" w:themeColor="accent5" w:themeShade="80"/>
                <w:sz w:val="24"/>
              </w:rPr>
            </w:pPr>
            <w:bookmarkStart w:id="5" w:name="_Toc203396607"/>
            <w:r w:rsidRPr="00B50330">
              <w:rPr>
                <w:rFonts w:ascii="Trebuchet MS" w:hAnsi="Trebuchet MS"/>
                <w:color w:val="215868" w:themeColor="accent5" w:themeShade="80"/>
              </w:rPr>
              <w:t>ANÁLISE E IMPACTO DAS MEDIDAS DE PROMOÇÃO DO SUCESSO EDUCATIVO</w:t>
            </w:r>
            <w:bookmarkEnd w:id="5"/>
          </w:p>
        </w:tc>
      </w:tr>
    </w:tbl>
    <w:p w14:paraId="2BC805FB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39A48FF" w14:textId="77777777" w:rsidR="001503C5" w:rsidRDefault="00A66A71" w:rsidP="00F91BFC">
      <w:pPr>
        <w:spacing w:line="360" w:lineRule="auto"/>
        <w:ind w:firstLine="360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 xml:space="preserve">Constituindo a análise dos resultados escolares, do final de cada </w:t>
      </w:r>
      <w:r w:rsidR="00421897">
        <w:rPr>
          <w:rFonts w:ascii="Trebuchet MS" w:hAnsi="Trebuchet MS"/>
          <w:sz w:val="22"/>
          <w:szCs w:val="22"/>
        </w:rPr>
        <w:t>semestre</w:t>
      </w:r>
      <w:r w:rsidRPr="00A66A71">
        <w:rPr>
          <w:rFonts w:ascii="Trebuchet MS" w:hAnsi="Trebuchet MS"/>
          <w:sz w:val="22"/>
          <w:szCs w:val="22"/>
        </w:rPr>
        <w:t xml:space="preserve"> e ano letivo, uma das formas de monitorização do impacto das medidas de promoção do sucesso educativo implementadas, sintetiza-se, seguidamente, </w:t>
      </w:r>
      <w:r w:rsidR="00F23DBD">
        <w:rPr>
          <w:rFonts w:ascii="Trebuchet MS" w:hAnsi="Trebuchet MS"/>
          <w:sz w:val="22"/>
          <w:szCs w:val="22"/>
        </w:rPr>
        <w:t>n</w:t>
      </w:r>
      <w:r w:rsidRPr="00A66A71">
        <w:rPr>
          <w:rFonts w:ascii="Trebuchet MS" w:hAnsi="Trebuchet MS"/>
          <w:sz w:val="22"/>
          <w:szCs w:val="22"/>
        </w:rPr>
        <w:t>a reflexão efetuada pelos Departamentos Curriculares em Conselho Pedagógico.</w:t>
      </w:r>
    </w:p>
    <w:p w14:paraId="40EF3E2C" w14:textId="77777777" w:rsid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530E82A" w14:textId="77777777" w:rsidR="00AF3C5A" w:rsidRPr="00A66A71" w:rsidRDefault="00AF3C5A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047665B" w14:textId="77777777" w:rsidR="00A66A71" w:rsidRPr="00B50330" w:rsidRDefault="00A66A71" w:rsidP="0024007B">
      <w:pPr>
        <w:pStyle w:val="Ttulo2"/>
        <w:rPr>
          <w:rFonts w:ascii="Trebuchet MS" w:hAnsi="Trebuchet MS"/>
          <w:b/>
          <w:sz w:val="28"/>
          <w:szCs w:val="28"/>
        </w:rPr>
      </w:pPr>
      <w:bookmarkStart w:id="6" w:name="_Toc203396608"/>
      <w:r w:rsidRPr="00B50330">
        <w:rPr>
          <w:rFonts w:ascii="Trebuchet MS" w:hAnsi="Trebuchet MS"/>
          <w:b/>
          <w:sz w:val="28"/>
          <w:szCs w:val="28"/>
        </w:rPr>
        <w:t>Fatores promotores das aprendizagens e do sucesso educativo</w:t>
      </w:r>
      <w:bookmarkEnd w:id="6"/>
    </w:p>
    <w:p w14:paraId="3E2E7565" w14:textId="77777777" w:rsidR="00A66A71" w:rsidRPr="00B50330" w:rsidRDefault="00A66A71" w:rsidP="00A66A71">
      <w:pPr>
        <w:spacing w:line="360" w:lineRule="auto"/>
        <w:jc w:val="both"/>
        <w:rPr>
          <w:rFonts w:ascii="Trebuchet MS" w:hAnsi="Trebuchet MS"/>
          <w:b/>
        </w:rPr>
      </w:pPr>
    </w:p>
    <w:p w14:paraId="175A7059" w14:textId="77777777" w:rsidR="00421897" w:rsidRDefault="00A66A71" w:rsidP="00421897">
      <w:pPr>
        <w:spacing w:line="360" w:lineRule="auto"/>
        <w:ind w:firstLine="360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Foram considerados como fatores potenciadores das aprendizagens e de sucesso educativo os seguintes:</w:t>
      </w:r>
    </w:p>
    <w:p w14:paraId="0394B2D8" w14:textId="77777777" w:rsidR="00A66A71" w:rsidRPr="002839C8" w:rsidRDefault="00A66A71" w:rsidP="0018228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 xml:space="preserve">A implementação de todas as medidas promotoras do sucesso das aprendizagens delineadas pelo Conselho Pedagógico, bem como todas as atividades/estratégias diversificadas constantes nos Planos </w:t>
      </w:r>
      <w:r w:rsidR="00413C20">
        <w:rPr>
          <w:rFonts w:ascii="Trebuchet MS" w:hAnsi="Trebuchet MS"/>
          <w:sz w:val="22"/>
          <w:szCs w:val="22"/>
        </w:rPr>
        <w:t xml:space="preserve">de </w:t>
      </w:r>
      <w:r w:rsidR="0055683D">
        <w:rPr>
          <w:rFonts w:ascii="Trebuchet MS" w:hAnsi="Trebuchet MS"/>
          <w:sz w:val="22"/>
          <w:szCs w:val="22"/>
        </w:rPr>
        <w:t>A</w:t>
      </w:r>
      <w:r w:rsidR="00413C20" w:rsidRPr="002839C8">
        <w:rPr>
          <w:rFonts w:ascii="Trebuchet MS" w:hAnsi="Trebuchet MS"/>
          <w:sz w:val="22"/>
          <w:szCs w:val="22"/>
        </w:rPr>
        <w:t>tividades</w:t>
      </w:r>
      <w:r w:rsidRPr="002839C8">
        <w:rPr>
          <w:rFonts w:ascii="Trebuchet MS" w:hAnsi="Trebuchet MS"/>
          <w:sz w:val="22"/>
          <w:szCs w:val="22"/>
        </w:rPr>
        <w:t xml:space="preserve"> dos Departamentos;  </w:t>
      </w:r>
    </w:p>
    <w:p w14:paraId="7A9DB7E5" w14:textId="77777777" w:rsidR="002839C8" w:rsidRDefault="00413C20" w:rsidP="0042189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839C8">
        <w:rPr>
          <w:rFonts w:ascii="Trebuchet MS" w:hAnsi="Trebuchet MS"/>
          <w:sz w:val="22"/>
          <w:szCs w:val="22"/>
        </w:rPr>
        <w:t>A</w:t>
      </w:r>
      <w:r w:rsidR="00A66A71" w:rsidRPr="002839C8">
        <w:rPr>
          <w:rFonts w:ascii="Trebuchet MS" w:hAnsi="Trebuchet MS"/>
          <w:sz w:val="22"/>
          <w:szCs w:val="22"/>
        </w:rPr>
        <w:t xml:space="preserve"> aplicação dos </w:t>
      </w:r>
      <w:r w:rsidR="002839C8">
        <w:rPr>
          <w:rFonts w:ascii="Trebuchet MS" w:hAnsi="Trebuchet MS"/>
          <w:sz w:val="22"/>
          <w:szCs w:val="22"/>
        </w:rPr>
        <w:t xml:space="preserve">critérios de avaliação </w:t>
      </w:r>
      <w:r w:rsidR="00897AC0">
        <w:rPr>
          <w:rFonts w:ascii="Trebuchet MS" w:hAnsi="Trebuchet MS"/>
          <w:sz w:val="22"/>
          <w:szCs w:val="22"/>
        </w:rPr>
        <w:t>adotados</w:t>
      </w:r>
      <w:r w:rsidR="00A66A71" w:rsidRPr="002839C8">
        <w:rPr>
          <w:rFonts w:ascii="Trebuchet MS" w:hAnsi="Trebuchet MS"/>
          <w:sz w:val="22"/>
          <w:szCs w:val="22"/>
        </w:rPr>
        <w:t xml:space="preserve">, </w:t>
      </w:r>
      <w:r w:rsidR="002839C8" w:rsidRPr="002839C8">
        <w:rPr>
          <w:rFonts w:ascii="Trebuchet MS" w:hAnsi="Trebuchet MS"/>
          <w:sz w:val="22"/>
          <w:szCs w:val="22"/>
        </w:rPr>
        <w:t xml:space="preserve">com </w:t>
      </w:r>
      <w:r w:rsidR="00F23DBD">
        <w:rPr>
          <w:rFonts w:ascii="Trebuchet MS" w:hAnsi="Trebuchet MS"/>
          <w:sz w:val="22"/>
          <w:szCs w:val="22"/>
        </w:rPr>
        <w:t>grande</w:t>
      </w:r>
      <w:r w:rsidR="002839C8" w:rsidRPr="002839C8">
        <w:rPr>
          <w:rFonts w:ascii="Trebuchet MS" w:hAnsi="Trebuchet MS"/>
          <w:sz w:val="22"/>
          <w:szCs w:val="22"/>
        </w:rPr>
        <w:t xml:space="preserve"> diversificação de estratégias e de</w:t>
      </w:r>
      <w:r w:rsidR="00A66A71" w:rsidRPr="002839C8">
        <w:rPr>
          <w:rFonts w:ascii="Trebuchet MS" w:hAnsi="Trebuchet MS"/>
          <w:sz w:val="22"/>
          <w:szCs w:val="22"/>
        </w:rPr>
        <w:t xml:space="preserve"> instrumentos</w:t>
      </w:r>
      <w:r w:rsidR="002839C8" w:rsidRPr="002839C8">
        <w:rPr>
          <w:rFonts w:ascii="Trebuchet MS" w:hAnsi="Trebuchet MS"/>
          <w:sz w:val="22"/>
          <w:szCs w:val="22"/>
        </w:rPr>
        <w:t xml:space="preserve"> de avaliação</w:t>
      </w:r>
      <w:r w:rsidR="00897AC0">
        <w:rPr>
          <w:rFonts w:ascii="Trebuchet MS" w:hAnsi="Trebuchet MS"/>
          <w:sz w:val="22"/>
          <w:szCs w:val="22"/>
        </w:rPr>
        <w:t>, bem como maior enfoque na avaliação formativa</w:t>
      </w:r>
      <w:r w:rsidR="00A66A71" w:rsidRPr="002839C8">
        <w:rPr>
          <w:rFonts w:ascii="Trebuchet MS" w:hAnsi="Trebuchet MS"/>
          <w:sz w:val="22"/>
          <w:szCs w:val="22"/>
        </w:rPr>
        <w:t xml:space="preserve">; </w:t>
      </w:r>
    </w:p>
    <w:p w14:paraId="0FA4CB93" w14:textId="77777777" w:rsidR="00A66A71" w:rsidRPr="00421897" w:rsidRDefault="002839C8" w:rsidP="0042189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 coadjuvações</w:t>
      </w:r>
      <w:r w:rsidR="00897AC0">
        <w:rPr>
          <w:rFonts w:ascii="Trebuchet MS" w:hAnsi="Trebuchet MS"/>
          <w:sz w:val="22"/>
          <w:szCs w:val="22"/>
        </w:rPr>
        <w:t>, as assessorias</w:t>
      </w:r>
      <w:r>
        <w:rPr>
          <w:rFonts w:ascii="Trebuchet MS" w:hAnsi="Trebuchet MS"/>
          <w:sz w:val="22"/>
          <w:szCs w:val="22"/>
        </w:rPr>
        <w:t xml:space="preserve"> e</w:t>
      </w:r>
      <w:r w:rsidR="00A66A71" w:rsidRPr="002839C8">
        <w:rPr>
          <w:rFonts w:ascii="Trebuchet MS" w:hAnsi="Trebuchet MS"/>
          <w:sz w:val="22"/>
          <w:szCs w:val="22"/>
        </w:rPr>
        <w:t xml:space="preserve"> os apoios educativos </w:t>
      </w:r>
      <w:r>
        <w:rPr>
          <w:rFonts w:ascii="Trebuchet MS" w:hAnsi="Trebuchet MS"/>
          <w:sz w:val="22"/>
          <w:szCs w:val="22"/>
        </w:rPr>
        <w:t>b</w:t>
      </w:r>
      <w:r w:rsidR="00A66A71" w:rsidRPr="002839C8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m como</w:t>
      </w:r>
      <w:r w:rsidR="00A66A71" w:rsidRPr="002839C8">
        <w:rPr>
          <w:rFonts w:ascii="Trebuchet MS" w:hAnsi="Trebuchet MS"/>
          <w:sz w:val="22"/>
          <w:szCs w:val="22"/>
        </w:rPr>
        <w:t xml:space="preserve"> o empenho</w:t>
      </w:r>
      <w:r>
        <w:rPr>
          <w:rFonts w:ascii="Trebuchet MS" w:hAnsi="Trebuchet MS"/>
          <w:sz w:val="22"/>
          <w:szCs w:val="22"/>
        </w:rPr>
        <w:t xml:space="preserve"> dos docentes no acompanhamento</w:t>
      </w:r>
      <w:r w:rsidR="00A66A71" w:rsidRPr="002839C8">
        <w:rPr>
          <w:rFonts w:ascii="Trebuchet MS" w:hAnsi="Trebuchet MS"/>
          <w:sz w:val="22"/>
          <w:szCs w:val="22"/>
        </w:rPr>
        <w:t xml:space="preserve"> mais </w:t>
      </w:r>
      <w:r>
        <w:rPr>
          <w:rFonts w:ascii="Trebuchet MS" w:hAnsi="Trebuchet MS"/>
          <w:sz w:val="22"/>
          <w:szCs w:val="22"/>
        </w:rPr>
        <w:t>individualizado</w:t>
      </w:r>
      <w:r w:rsidR="00A66A71" w:rsidRPr="002839C8">
        <w:rPr>
          <w:rFonts w:ascii="Trebuchet MS" w:hAnsi="Trebuchet MS"/>
          <w:sz w:val="22"/>
          <w:szCs w:val="22"/>
        </w:rPr>
        <w:t xml:space="preserve"> aos</w:t>
      </w:r>
      <w:r w:rsidR="00A66A71" w:rsidRPr="00421897">
        <w:rPr>
          <w:rFonts w:ascii="Trebuchet MS" w:hAnsi="Trebuchet MS"/>
          <w:sz w:val="22"/>
          <w:szCs w:val="22"/>
        </w:rPr>
        <w:t xml:space="preserve"> discentes com maiores dificuldades de aprendizagem;</w:t>
      </w:r>
    </w:p>
    <w:p w14:paraId="402271C9" w14:textId="77777777" w:rsidR="00A66A71" w:rsidRPr="00421897" w:rsidRDefault="00A66A71" w:rsidP="0042189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A implementação/adequação das medidas de suporte à aprendizagem e inclusão, preconizadas pelo Dec</w:t>
      </w:r>
      <w:r w:rsidR="002839C8">
        <w:rPr>
          <w:rFonts w:ascii="Trebuchet MS" w:hAnsi="Trebuchet MS"/>
          <w:sz w:val="22"/>
          <w:szCs w:val="22"/>
        </w:rPr>
        <w:t>reto-Lei n.º 54/2018</w:t>
      </w:r>
      <w:r w:rsidR="0055683D">
        <w:rPr>
          <w:rFonts w:ascii="Trebuchet MS" w:hAnsi="Trebuchet MS"/>
          <w:sz w:val="22"/>
          <w:szCs w:val="22"/>
        </w:rPr>
        <w:t>,</w:t>
      </w:r>
      <w:r w:rsidR="002839C8">
        <w:rPr>
          <w:rFonts w:ascii="Trebuchet MS" w:hAnsi="Trebuchet MS"/>
          <w:sz w:val="22"/>
          <w:szCs w:val="22"/>
        </w:rPr>
        <w:t xml:space="preserve"> de 6 de jul</w:t>
      </w:r>
      <w:r w:rsidRPr="00421897">
        <w:rPr>
          <w:rFonts w:ascii="Trebuchet MS" w:hAnsi="Trebuchet MS"/>
          <w:sz w:val="22"/>
          <w:szCs w:val="22"/>
        </w:rPr>
        <w:t>ho;</w:t>
      </w:r>
    </w:p>
    <w:p w14:paraId="04740C62" w14:textId="77777777" w:rsidR="00421897" w:rsidRDefault="00421897" w:rsidP="0042189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A</w:t>
      </w:r>
      <w:r w:rsidR="00A66A71" w:rsidRPr="00421897">
        <w:rPr>
          <w:rFonts w:ascii="Trebuchet MS" w:hAnsi="Trebuchet MS"/>
          <w:sz w:val="22"/>
          <w:szCs w:val="22"/>
        </w:rPr>
        <w:t xml:space="preserve">s atividades e projetos implementados pela Biblioteca Escolar e as realizadas em parceria com os </w:t>
      </w:r>
      <w:r w:rsidR="0055683D">
        <w:rPr>
          <w:rFonts w:ascii="Trebuchet MS" w:hAnsi="Trebuchet MS"/>
          <w:sz w:val="22"/>
          <w:szCs w:val="22"/>
        </w:rPr>
        <w:t>D</w:t>
      </w:r>
      <w:r w:rsidR="00897AC0">
        <w:rPr>
          <w:rFonts w:ascii="Trebuchet MS" w:hAnsi="Trebuchet MS"/>
          <w:sz w:val="22"/>
          <w:szCs w:val="22"/>
        </w:rPr>
        <w:t>epartamentos</w:t>
      </w:r>
      <w:r w:rsidR="00F23DBD">
        <w:rPr>
          <w:rFonts w:ascii="Trebuchet MS" w:hAnsi="Trebuchet MS"/>
          <w:sz w:val="22"/>
          <w:szCs w:val="22"/>
        </w:rPr>
        <w:t xml:space="preserve"> curriculares</w:t>
      </w:r>
      <w:r w:rsidR="00897AC0">
        <w:rPr>
          <w:rFonts w:ascii="Trebuchet MS" w:hAnsi="Trebuchet MS"/>
          <w:sz w:val="22"/>
          <w:szCs w:val="22"/>
        </w:rPr>
        <w:t xml:space="preserve">, </w:t>
      </w:r>
      <w:r w:rsidR="00A66A71" w:rsidRPr="00421897">
        <w:rPr>
          <w:rFonts w:ascii="Trebuchet MS" w:hAnsi="Trebuchet MS"/>
          <w:sz w:val="22"/>
          <w:szCs w:val="22"/>
        </w:rPr>
        <w:t>entre outros;</w:t>
      </w:r>
    </w:p>
    <w:p w14:paraId="730BAF57" w14:textId="72551EF4" w:rsidR="00421897" w:rsidRPr="00940EE3" w:rsidRDefault="00A66A71" w:rsidP="00A66A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40EE3">
        <w:rPr>
          <w:rFonts w:ascii="Trebuchet MS" w:hAnsi="Trebuchet MS"/>
          <w:sz w:val="22"/>
          <w:szCs w:val="22"/>
        </w:rPr>
        <w:t xml:space="preserve">A intervenção dos técnicos afetos </w:t>
      </w:r>
      <w:r w:rsidR="00F23DBD">
        <w:rPr>
          <w:rFonts w:ascii="Trebuchet MS" w:hAnsi="Trebuchet MS"/>
          <w:sz w:val="22"/>
          <w:szCs w:val="22"/>
        </w:rPr>
        <w:t xml:space="preserve">ao </w:t>
      </w:r>
      <w:r w:rsidR="00996471">
        <w:rPr>
          <w:rFonts w:ascii="Trebuchet MS" w:hAnsi="Trebuchet MS"/>
          <w:sz w:val="22"/>
          <w:szCs w:val="22"/>
        </w:rPr>
        <w:t>S</w:t>
      </w:r>
      <w:r w:rsidR="00F23DBD">
        <w:rPr>
          <w:rFonts w:ascii="Trebuchet MS" w:hAnsi="Trebuchet MS"/>
          <w:sz w:val="22"/>
          <w:szCs w:val="22"/>
        </w:rPr>
        <w:t xml:space="preserve">erviço de Psicologia e Orientação e </w:t>
      </w:r>
      <w:r w:rsidRPr="00940EE3">
        <w:rPr>
          <w:rFonts w:ascii="Trebuchet MS" w:hAnsi="Trebuchet MS"/>
          <w:sz w:val="22"/>
          <w:szCs w:val="22"/>
        </w:rPr>
        <w:t>ao Plano de Desenvolvimento Pessoal, Social e Comunitário, no âmbito do Programa Nacional de Promoção do Sucesso Educativo nas medidas</w:t>
      </w:r>
      <w:r w:rsidR="008C2CC3" w:rsidRPr="00940EE3">
        <w:rPr>
          <w:rFonts w:ascii="Trebuchet MS" w:hAnsi="Trebuchet MS"/>
          <w:sz w:val="22"/>
          <w:szCs w:val="22"/>
        </w:rPr>
        <w:t>:</w:t>
      </w:r>
      <w:r w:rsidRPr="00940EE3">
        <w:rPr>
          <w:rFonts w:ascii="Trebuchet MS" w:hAnsi="Trebuchet MS"/>
          <w:sz w:val="22"/>
          <w:szCs w:val="22"/>
        </w:rPr>
        <w:t xml:space="preserve"> </w:t>
      </w:r>
      <w:r w:rsidR="00413C20" w:rsidRPr="00940EE3">
        <w:rPr>
          <w:rFonts w:ascii="Trebuchet MS" w:hAnsi="Trebuchet MS"/>
          <w:sz w:val="22"/>
          <w:szCs w:val="22"/>
        </w:rPr>
        <w:t xml:space="preserve">Comunicando e </w:t>
      </w:r>
      <w:proofErr w:type="spellStart"/>
      <w:r w:rsidR="008C2CC3" w:rsidRPr="00940EE3">
        <w:rPr>
          <w:rFonts w:ascii="Trebuchet MS" w:hAnsi="Trebuchet MS"/>
          <w:sz w:val="22"/>
          <w:szCs w:val="22"/>
        </w:rPr>
        <w:t>EnsinA</w:t>
      </w:r>
      <w:r w:rsidR="00413C20" w:rsidRPr="00940EE3">
        <w:rPr>
          <w:rFonts w:ascii="Trebuchet MS" w:hAnsi="Trebuchet MS"/>
          <w:sz w:val="22"/>
          <w:szCs w:val="22"/>
        </w:rPr>
        <w:t>rte</w:t>
      </w:r>
      <w:proofErr w:type="spellEnd"/>
      <w:r w:rsidRPr="00940EE3">
        <w:rPr>
          <w:rFonts w:ascii="Trebuchet MS" w:hAnsi="Trebuchet MS"/>
          <w:sz w:val="22"/>
          <w:szCs w:val="22"/>
        </w:rPr>
        <w:t>;</w:t>
      </w:r>
    </w:p>
    <w:p w14:paraId="22528F19" w14:textId="77777777" w:rsidR="00A66A71" w:rsidRPr="00421897" w:rsidRDefault="00A66A71" w:rsidP="00897AC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r w:rsidRPr="001413EC">
        <w:rPr>
          <w:rFonts w:ascii="Trebuchet MS" w:hAnsi="Trebuchet MS"/>
          <w:sz w:val="22"/>
          <w:szCs w:val="22"/>
        </w:rPr>
        <w:lastRenderedPageBreak/>
        <w:t xml:space="preserve">A </w:t>
      </w:r>
      <w:r w:rsidR="00F23DBD">
        <w:rPr>
          <w:rFonts w:ascii="Trebuchet MS" w:hAnsi="Trebuchet MS"/>
          <w:sz w:val="22"/>
          <w:szCs w:val="22"/>
        </w:rPr>
        <w:t xml:space="preserve">continuidade </w:t>
      </w:r>
      <w:r w:rsidR="002839C8" w:rsidRPr="001413EC">
        <w:rPr>
          <w:rFonts w:ascii="Trebuchet MS" w:hAnsi="Trebuchet MS"/>
          <w:sz w:val="22"/>
          <w:szCs w:val="22"/>
        </w:rPr>
        <w:t xml:space="preserve">do programa </w:t>
      </w:r>
      <w:r w:rsidRPr="001413EC">
        <w:rPr>
          <w:rFonts w:ascii="Trebuchet MS" w:hAnsi="Trebuchet MS"/>
          <w:sz w:val="22"/>
          <w:szCs w:val="22"/>
        </w:rPr>
        <w:t>de Mentorias</w:t>
      </w:r>
      <w:r w:rsidR="00413C20" w:rsidRPr="001413EC">
        <w:rPr>
          <w:rFonts w:ascii="Trebuchet MS" w:hAnsi="Trebuchet MS"/>
          <w:sz w:val="22"/>
          <w:szCs w:val="22"/>
        </w:rPr>
        <w:t xml:space="preserve"> a </w:t>
      </w:r>
      <w:r w:rsidR="0055683D" w:rsidRPr="001413EC">
        <w:rPr>
          <w:rFonts w:ascii="Trebuchet MS" w:hAnsi="Trebuchet MS"/>
          <w:sz w:val="22"/>
          <w:szCs w:val="22"/>
        </w:rPr>
        <w:t>P</w:t>
      </w:r>
      <w:r w:rsidR="00413C20" w:rsidRPr="001413EC">
        <w:rPr>
          <w:rFonts w:ascii="Trebuchet MS" w:hAnsi="Trebuchet MS"/>
          <w:sz w:val="22"/>
          <w:szCs w:val="22"/>
        </w:rPr>
        <w:t>ares</w:t>
      </w:r>
      <w:r w:rsidRPr="001413EC">
        <w:rPr>
          <w:rFonts w:ascii="Trebuchet MS" w:hAnsi="Trebuchet MS"/>
          <w:sz w:val="22"/>
          <w:szCs w:val="22"/>
        </w:rPr>
        <w:t xml:space="preserve">, </w:t>
      </w:r>
      <w:r w:rsidR="002839C8" w:rsidRPr="001413EC">
        <w:rPr>
          <w:rFonts w:ascii="Trebuchet MS" w:hAnsi="Trebuchet MS"/>
          <w:sz w:val="22"/>
          <w:szCs w:val="22"/>
        </w:rPr>
        <w:t>coordenado pelo</w:t>
      </w:r>
      <w:r w:rsidRPr="001413EC">
        <w:rPr>
          <w:rFonts w:ascii="Trebuchet MS" w:hAnsi="Trebuchet MS"/>
          <w:sz w:val="22"/>
          <w:szCs w:val="22"/>
        </w:rPr>
        <w:t xml:space="preserve"> técnico especializado do </w:t>
      </w:r>
      <w:r w:rsidR="00413C20" w:rsidRPr="001413EC">
        <w:rPr>
          <w:rFonts w:ascii="Trebuchet MS" w:hAnsi="Trebuchet MS"/>
          <w:sz w:val="22"/>
          <w:szCs w:val="22"/>
        </w:rPr>
        <w:t>SPO</w:t>
      </w:r>
      <w:r w:rsidR="001413EC">
        <w:rPr>
          <w:rFonts w:ascii="Trebuchet MS" w:hAnsi="Trebuchet MS"/>
          <w:sz w:val="22"/>
          <w:szCs w:val="22"/>
        </w:rPr>
        <w:t>,</w:t>
      </w:r>
      <w:r w:rsidRPr="001413EC">
        <w:rPr>
          <w:rFonts w:ascii="Trebuchet MS" w:hAnsi="Trebuchet MS"/>
          <w:sz w:val="22"/>
          <w:szCs w:val="22"/>
        </w:rPr>
        <w:t xml:space="preserve"> que realiz</w:t>
      </w:r>
      <w:r w:rsidR="00413C20" w:rsidRPr="001413EC">
        <w:rPr>
          <w:rFonts w:ascii="Trebuchet MS" w:hAnsi="Trebuchet MS"/>
          <w:sz w:val="22"/>
          <w:szCs w:val="22"/>
        </w:rPr>
        <w:t>ou</w:t>
      </w:r>
      <w:r w:rsidRPr="001413EC">
        <w:rPr>
          <w:rFonts w:ascii="Trebuchet MS" w:hAnsi="Trebuchet MS"/>
          <w:sz w:val="22"/>
          <w:szCs w:val="22"/>
        </w:rPr>
        <w:t xml:space="preserve"> formação aos alunos mentores </w:t>
      </w:r>
      <w:r w:rsidR="00F34A96">
        <w:rPr>
          <w:rFonts w:ascii="Trebuchet MS" w:hAnsi="Trebuchet MS"/>
          <w:sz w:val="22"/>
          <w:szCs w:val="22"/>
        </w:rPr>
        <w:t xml:space="preserve">e </w:t>
      </w:r>
      <w:proofErr w:type="spellStart"/>
      <w:r w:rsidR="00F34A96">
        <w:rPr>
          <w:rFonts w:ascii="Trebuchet MS" w:hAnsi="Trebuchet MS"/>
          <w:sz w:val="22"/>
          <w:szCs w:val="22"/>
        </w:rPr>
        <w:t>mentorados</w:t>
      </w:r>
      <w:proofErr w:type="spellEnd"/>
      <w:r w:rsidR="00F34A96">
        <w:rPr>
          <w:rFonts w:ascii="Trebuchet MS" w:hAnsi="Trebuchet MS"/>
          <w:sz w:val="22"/>
          <w:szCs w:val="22"/>
        </w:rPr>
        <w:t xml:space="preserve">, </w:t>
      </w:r>
      <w:r w:rsidR="00897AC0">
        <w:rPr>
          <w:rFonts w:ascii="Trebuchet MS" w:hAnsi="Trebuchet MS"/>
          <w:sz w:val="22"/>
          <w:szCs w:val="22"/>
        </w:rPr>
        <w:t>pro</w:t>
      </w:r>
      <w:r w:rsidR="00F34A96">
        <w:rPr>
          <w:rFonts w:ascii="Trebuchet MS" w:hAnsi="Trebuchet MS"/>
          <w:sz w:val="22"/>
          <w:szCs w:val="22"/>
        </w:rPr>
        <w:t>postos pelos conselhos de turma;</w:t>
      </w:r>
    </w:p>
    <w:p w14:paraId="54487A89" w14:textId="77777777" w:rsidR="00A66A71" w:rsidRPr="00421897" w:rsidRDefault="00A66A71" w:rsidP="00421897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A adequação das aprendizagens à especificidade dos alunos, a interdisciplinaridade nos Projetos de Turma e a transdisciplinaridade entre as diferentes disciplinas;</w:t>
      </w:r>
    </w:p>
    <w:p w14:paraId="7B91CC68" w14:textId="77777777" w:rsidR="00A66A71" w:rsidRDefault="00A66A71" w:rsidP="00A66A7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O contributo dos diferentes projetos e estruturas pedagógicas para a promoção de uma cidadania responsável, ativa e saudável, na descoberta do aperfeiçoamento pessoal e coletivo, na promoção da autonomia, responsabilidade, valorização da criatividade, preservação ambiental e sobr</w:t>
      </w:r>
      <w:r w:rsidR="002839C8">
        <w:rPr>
          <w:rFonts w:ascii="Trebuchet MS" w:hAnsi="Trebuchet MS"/>
          <w:sz w:val="22"/>
          <w:szCs w:val="22"/>
        </w:rPr>
        <w:t>etudo do trabalho em equipa.</w:t>
      </w:r>
    </w:p>
    <w:p w14:paraId="235BAE8A" w14:textId="7165B32B" w:rsidR="005A0CC1" w:rsidRPr="009655AA" w:rsidRDefault="005A0CC1" w:rsidP="005A0CC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A0CC1">
        <w:rPr>
          <w:rFonts w:ascii="Trebuchet MS" w:hAnsi="Trebuchet MS"/>
          <w:sz w:val="22"/>
          <w:szCs w:val="22"/>
        </w:rPr>
        <w:t>O Plano de Ação e Desenvolvimento Digital das Escolas (PADDE</w:t>
      </w:r>
      <w:r w:rsidRPr="009655AA">
        <w:rPr>
          <w:rFonts w:ascii="Trebuchet MS" w:hAnsi="Trebuchet MS"/>
          <w:sz w:val="22"/>
          <w:szCs w:val="22"/>
        </w:rPr>
        <w:t xml:space="preserve">) </w:t>
      </w:r>
      <w:r w:rsidR="00F34A96" w:rsidRPr="009655AA">
        <w:rPr>
          <w:rFonts w:ascii="Trebuchet MS" w:hAnsi="Trebuchet MS"/>
          <w:sz w:val="22"/>
          <w:szCs w:val="22"/>
        </w:rPr>
        <w:t xml:space="preserve">na sua fase </w:t>
      </w:r>
      <w:r w:rsidR="009655AA" w:rsidRPr="009655AA">
        <w:rPr>
          <w:rFonts w:ascii="Trebuchet MS" w:hAnsi="Trebuchet MS"/>
          <w:sz w:val="22"/>
          <w:szCs w:val="22"/>
        </w:rPr>
        <w:t>de conclusão</w:t>
      </w:r>
      <w:r w:rsidR="00F34A96" w:rsidRPr="009655AA">
        <w:rPr>
          <w:rFonts w:ascii="Trebuchet MS" w:hAnsi="Trebuchet MS"/>
          <w:sz w:val="22"/>
          <w:szCs w:val="22"/>
        </w:rPr>
        <w:t xml:space="preserve">, que viu a </w:t>
      </w:r>
      <w:r w:rsidR="009655AA" w:rsidRPr="009655AA">
        <w:rPr>
          <w:rFonts w:ascii="Trebuchet MS" w:hAnsi="Trebuchet MS"/>
          <w:sz w:val="22"/>
          <w:szCs w:val="22"/>
        </w:rPr>
        <w:t xml:space="preserve">grande </w:t>
      </w:r>
      <w:r w:rsidR="00F34A96" w:rsidRPr="009655AA">
        <w:rPr>
          <w:rFonts w:ascii="Trebuchet MS" w:hAnsi="Trebuchet MS"/>
          <w:sz w:val="22"/>
          <w:szCs w:val="22"/>
        </w:rPr>
        <w:t>maioria das suas ações executadas</w:t>
      </w:r>
      <w:r w:rsidR="009655AA" w:rsidRPr="009655AA">
        <w:rPr>
          <w:rFonts w:ascii="Trebuchet MS" w:hAnsi="Trebuchet MS"/>
          <w:sz w:val="22"/>
          <w:szCs w:val="22"/>
        </w:rPr>
        <w:t>, embora algumas não tenham atingido as métricas definidas.</w:t>
      </w:r>
      <w:r w:rsidRPr="009655AA">
        <w:rPr>
          <w:rFonts w:ascii="Trebuchet MS" w:hAnsi="Trebuchet MS"/>
          <w:sz w:val="22"/>
          <w:szCs w:val="22"/>
        </w:rPr>
        <w:t xml:space="preserve"> </w:t>
      </w:r>
    </w:p>
    <w:p w14:paraId="0F43A83F" w14:textId="77777777" w:rsidR="005A0CC1" w:rsidRPr="005A0CC1" w:rsidRDefault="005A0CC1" w:rsidP="005A0CC1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19A30A2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3489617" w14:textId="77777777" w:rsidR="00A66A71" w:rsidRPr="00B50330" w:rsidRDefault="00A66A71" w:rsidP="0024007B">
      <w:pPr>
        <w:pStyle w:val="Ttulo2"/>
        <w:rPr>
          <w:rFonts w:ascii="Trebuchet MS" w:hAnsi="Trebuchet MS"/>
          <w:b/>
          <w:color w:val="215868" w:themeColor="accent5" w:themeShade="80"/>
          <w:sz w:val="28"/>
          <w:szCs w:val="28"/>
        </w:rPr>
      </w:pPr>
      <w:bookmarkStart w:id="7" w:name="_Toc203396609"/>
      <w:r w:rsidRPr="00B50330">
        <w:rPr>
          <w:rFonts w:ascii="Trebuchet MS" w:hAnsi="Trebuchet MS"/>
          <w:b/>
          <w:color w:val="215868" w:themeColor="accent5" w:themeShade="80"/>
          <w:sz w:val="28"/>
          <w:szCs w:val="28"/>
        </w:rPr>
        <w:t>Fatores de constrangimento às aprendizagens e ao sucesso educativo</w:t>
      </w:r>
      <w:bookmarkEnd w:id="7"/>
    </w:p>
    <w:p w14:paraId="12B29EAA" w14:textId="77777777" w:rsidR="00A66A71" w:rsidRPr="003D2B5D" w:rsidRDefault="00A66A71" w:rsidP="00A66A71">
      <w:pPr>
        <w:spacing w:line="360" w:lineRule="auto"/>
        <w:jc w:val="both"/>
        <w:rPr>
          <w:rFonts w:ascii="Trebuchet MS" w:hAnsi="Trebuchet MS"/>
        </w:rPr>
      </w:pPr>
    </w:p>
    <w:p w14:paraId="697D9CF9" w14:textId="6C84AA8C" w:rsidR="00A66A71" w:rsidRPr="00A66A71" w:rsidRDefault="00A66A71" w:rsidP="00D430CC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 xml:space="preserve">Importa referir que </w:t>
      </w:r>
      <w:r w:rsidR="008340DD">
        <w:rPr>
          <w:rFonts w:ascii="Trebuchet MS" w:hAnsi="Trebuchet MS"/>
          <w:sz w:val="22"/>
          <w:szCs w:val="22"/>
        </w:rPr>
        <w:t xml:space="preserve">o </w:t>
      </w:r>
      <w:r w:rsidRPr="00A66A71">
        <w:rPr>
          <w:rFonts w:ascii="Trebuchet MS" w:hAnsi="Trebuchet MS"/>
          <w:sz w:val="22"/>
          <w:szCs w:val="22"/>
        </w:rPr>
        <w:t>insucesso escolar</w:t>
      </w:r>
      <w:r w:rsidR="00D02BB2">
        <w:rPr>
          <w:rFonts w:ascii="Trebuchet MS" w:hAnsi="Trebuchet MS"/>
          <w:sz w:val="22"/>
          <w:szCs w:val="22"/>
        </w:rPr>
        <w:t xml:space="preserve"> </w:t>
      </w:r>
      <w:r w:rsidR="00D02BB2" w:rsidRPr="00D02BB2">
        <w:rPr>
          <w:rFonts w:ascii="Trebuchet MS" w:hAnsi="Trebuchet MS"/>
          <w:sz w:val="22"/>
          <w:szCs w:val="22"/>
          <w:highlight w:val="yellow"/>
        </w:rPr>
        <w:t>(excluindo os alunos retidos por faltas)</w:t>
      </w:r>
      <w:r w:rsidRPr="00A66A71">
        <w:rPr>
          <w:rFonts w:ascii="Trebuchet MS" w:hAnsi="Trebuchet MS"/>
          <w:sz w:val="22"/>
          <w:szCs w:val="22"/>
        </w:rPr>
        <w:t xml:space="preserve"> </w:t>
      </w:r>
      <w:r w:rsidR="008340DD" w:rsidRPr="00F23DBD">
        <w:rPr>
          <w:rFonts w:ascii="Trebuchet MS" w:hAnsi="Trebuchet MS"/>
          <w:color w:val="FF0000"/>
          <w:sz w:val="22"/>
          <w:szCs w:val="22"/>
        </w:rPr>
        <w:t>diminuiu</w:t>
      </w:r>
      <w:r w:rsidRPr="00A66A71">
        <w:rPr>
          <w:rFonts w:ascii="Trebuchet MS" w:hAnsi="Trebuchet MS"/>
          <w:sz w:val="22"/>
          <w:szCs w:val="22"/>
        </w:rPr>
        <w:t xml:space="preserve"> no Agrupamento</w:t>
      </w:r>
      <w:r w:rsidR="00413C20">
        <w:rPr>
          <w:rFonts w:ascii="Trebuchet MS" w:hAnsi="Trebuchet MS"/>
          <w:sz w:val="22"/>
          <w:szCs w:val="22"/>
        </w:rPr>
        <w:t xml:space="preserve"> este ano letivo</w:t>
      </w:r>
      <w:r w:rsidRPr="00A66A71">
        <w:rPr>
          <w:rFonts w:ascii="Trebuchet MS" w:hAnsi="Trebuchet MS"/>
          <w:sz w:val="22"/>
          <w:szCs w:val="22"/>
        </w:rPr>
        <w:t xml:space="preserve">, situando-se na taxa global de </w:t>
      </w:r>
      <w:r w:rsidRPr="00F23DBD">
        <w:rPr>
          <w:rFonts w:ascii="Trebuchet MS" w:hAnsi="Trebuchet MS"/>
          <w:color w:val="FF0000"/>
          <w:sz w:val="22"/>
          <w:szCs w:val="22"/>
        </w:rPr>
        <w:t xml:space="preserve">retenção de </w:t>
      </w:r>
      <w:r w:rsidR="00D02BB2">
        <w:rPr>
          <w:rFonts w:ascii="Trebuchet MS" w:hAnsi="Trebuchet MS"/>
          <w:color w:val="FF0000"/>
          <w:sz w:val="22"/>
          <w:szCs w:val="22"/>
        </w:rPr>
        <w:t>1,58</w:t>
      </w:r>
      <w:r w:rsidR="008340DD" w:rsidRPr="00F23DBD">
        <w:rPr>
          <w:rFonts w:ascii="Trebuchet MS" w:hAnsi="Trebuchet MS"/>
          <w:color w:val="FF0000"/>
          <w:sz w:val="22"/>
          <w:szCs w:val="22"/>
        </w:rPr>
        <w:t>%.</w:t>
      </w:r>
      <w:r w:rsidRPr="00A66A71">
        <w:rPr>
          <w:rFonts w:ascii="Trebuchet MS" w:hAnsi="Trebuchet MS"/>
          <w:sz w:val="22"/>
          <w:szCs w:val="22"/>
        </w:rPr>
        <w:t xml:space="preserve"> </w:t>
      </w:r>
      <w:r w:rsidR="008340DD">
        <w:rPr>
          <w:rFonts w:ascii="Trebuchet MS" w:hAnsi="Trebuchet MS"/>
          <w:sz w:val="22"/>
          <w:szCs w:val="22"/>
        </w:rPr>
        <w:t>Ainda assim, c</w:t>
      </w:r>
      <w:r w:rsidRPr="00A66A71">
        <w:rPr>
          <w:rFonts w:ascii="Trebuchet MS" w:hAnsi="Trebuchet MS"/>
          <w:sz w:val="22"/>
          <w:szCs w:val="22"/>
        </w:rPr>
        <w:t>omo constrangimentos às aprendizagens e ao sucesso educativo dos alunos foram identificados os seguintes aspetos:</w:t>
      </w:r>
    </w:p>
    <w:p w14:paraId="12FBFCAA" w14:textId="77777777" w:rsidR="00A66A71" w:rsidRPr="0055683D" w:rsidRDefault="00A66A71" w:rsidP="004218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1B235F">
        <w:rPr>
          <w:rFonts w:ascii="Trebuchet MS" w:hAnsi="Trebuchet MS"/>
          <w:sz w:val="22"/>
          <w:szCs w:val="22"/>
        </w:rPr>
        <w:t>Crescente número de crianças, na Educação Pré-Escolar</w:t>
      </w:r>
      <w:r w:rsidR="00413C20" w:rsidRPr="001B235F">
        <w:rPr>
          <w:rFonts w:ascii="Trebuchet MS" w:hAnsi="Trebuchet MS"/>
          <w:sz w:val="22"/>
          <w:szCs w:val="22"/>
        </w:rPr>
        <w:t xml:space="preserve"> e no 1º ciclo</w:t>
      </w:r>
      <w:r w:rsidRPr="001B235F">
        <w:rPr>
          <w:rFonts w:ascii="Trebuchet MS" w:hAnsi="Trebuchet MS"/>
          <w:sz w:val="22"/>
          <w:szCs w:val="22"/>
        </w:rPr>
        <w:t>, com dificuldades</w:t>
      </w:r>
      <w:r w:rsidR="008340DD">
        <w:rPr>
          <w:rFonts w:ascii="Trebuchet MS" w:hAnsi="Trebuchet MS"/>
          <w:sz w:val="22"/>
          <w:szCs w:val="22"/>
        </w:rPr>
        <w:t xml:space="preserve"> e</w:t>
      </w:r>
      <w:r w:rsidRPr="001B235F">
        <w:rPr>
          <w:rFonts w:ascii="Trebuchet MS" w:hAnsi="Trebuchet MS"/>
          <w:sz w:val="22"/>
          <w:szCs w:val="22"/>
        </w:rPr>
        <w:t xml:space="preserve"> </w:t>
      </w:r>
      <w:r w:rsidRPr="0055683D">
        <w:rPr>
          <w:rFonts w:ascii="Trebuchet MS" w:hAnsi="Trebuchet MS"/>
          <w:sz w:val="22"/>
          <w:szCs w:val="22"/>
        </w:rPr>
        <w:t>que continuam a necessitar de apoio em Terapia da Fala;</w:t>
      </w:r>
    </w:p>
    <w:p w14:paraId="6818B110" w14:textId="77777777" w:rsidR="00A66A71" w:rsidRPr="0055683D" w:rsidRDefault="00A66A71" w:rsidP="00A66A7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5683D">
        <w:rPr>
          <w:rFonts w:ascii="Trebuchet MS" w:hAnsi="Trebuchet MS"/>
          <w:sz w:val="22"/>
          <w:szCs w:val="22"/>
        </w:rPr>
        <w:t>A extensão e o grau de dificuldade dos programas curriculares, os quais se encontram desfasados do nível de maturidade dos alunos, nos diferentes anos de escolaridade</w:t>
      </w:r>
      <w:r w:rsidR="002839C8" w:rsidRPr="0055683D">
        <w:rPr>
          <w:rFonts w:ascii="Trebuchet MS" w:hAnsi="Trebuchet MS"/>
          <w:sz w:val="22"/>
          <w:szCs w:val="22"/>
        </w:rPr>
        <w:t>, em especial na disciplina de matemática</w:t>
      </w:r>
      <w:r w:rsidRPr="0055683D">
        <w:rPr>
          <w:rFonts w:ascii="Trebuchet MS" w:hAnsi="Trebuchet MS"/>
          <w:sz w:val="22"/>
          <w:szCs w:val="22"/>
        </w:rPr>
        <w:t>;</w:t>
      </w:r>
    </w:p>
    <w:p w14:paraId="164DB291" w14:textId="77777777" w:rsidR="00A66A71" w:rsidRPr="00421897" w:rsidRDefault="00421897" w:rsidP="004218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A</w:t>
      </w:r>
      <w:r w:rsidR="00A66A71" w:rsidRPr="00421897">
        <w:rPr>
          <w:rFonts w:ascii="Trebuchet MS" w:hAnsi="Trebuchet MS"/>
          <w:sz w:val="22"/>
          <w:szCs w:val="22"/>
        </w:rPr>
        <w:t xml:space="preserve">prendizagem, memorização, aplicação de conhecimentos e desenvolvimento de competências comprometida em alunos que apresentam um padrão persistente de falta de atenção; comportamentos inadequados ao contexto escolar; alheamento ou divagação relativamente às tarefas propostas; desorganização relativamente aos materiais escolares; dificuldade em seguir as </w:t>
      </w:r>
      <w:r w:rsidR="002839C8">
        <w:rPr>
          <w:rFonts w:ascii="Trebuchet MS" w:hAnsi="Trebuchet MS"/>
          <w:sz w:val="22"/>
          <w:szCs w:val="22"/>
        </w:rPr>
        <w:t>orientações</w:t>
      </w:r>
      <w:r w:rsidR="00A66A71" w:rsidRPr="00421897">
        <w:rPr>
          <w:rFonts w:ascii="Trebuchet MS" w:hAnsi="Trebuchet MS"/>
          <w:sz w:val="22"/>
          <w:szCs w:val="22"/>
        </w:rPr>
        <w:t xml:space="preserve"> dadas; falta de persistência e de empenho; descomprometimento dos deveres parentais, por parte de algumas famílias, no acompanhamento do percurso escolar dos seus educandos;</w:t>
      </w:r>
    </w:p>
    <w:p w14:paraId="3DC832E7" w14:textId="77777777" w:rsidR="00A66A71" w:rsidRPr="00421897" w:rsidRDefault="00A66A71" w:rsidP="004218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21897">
        <w:rPr>
          <w:rFonts w:ascii="Trebuchet MS" w:hAnsi="Trebuchet MS"/>
          <w:sz w:val="22"/>
          <w:szCs w:val="22"/>
        </w:rPr>
        <w:t>A falta de valorização da escola e da formação, como fator decisivo da promoção individual e social dos alunos.</w:t>
      </w:r>
    </w:p>
    <w:p w14:paraId="445593AC" w14:textId="77777777" w:rsidR="00A66A71" w:rsidRP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20EF977" w14:textId="0BB4AAB6" w:rsidR="00A66A71" w:rsidRPr="00AF0980" w:rsidRDefault="00A66A71" w:rsidP="00D430CC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F0980">
        <w:rPr>
          <w:rFonts w:ascii="Trebuchet MS" w:hAnsi="Trebuchet MS"/>
          <w:sz w:val="22"/>
          <w:szCs w:val="22"/>
          <w:highlight w:val="yellow"/>
        </w:rPr>
        <w:t xml:space="preserve">Da análise efetuada, aos resultados escolares do </w:t>
      </w:r>
      <w:r w:rsidR="00C93DE9" w:rsidRPr="00AF0980">
        <w:rPr>
          <w:rFonts w:ascii="Trebuchet MS" w:hAnsi="Trebuchet MS"/>
          <w:sz w:val="22"/>
          <w:szCs w:val="22"/>
          <w:highlight w:val="yellow"/>
        </w:rPr>
        <w:t>2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.º </w:t>
      </w:r>
      <w:r w:rsidR="00C93DE9" w:rsidRPr="00AF0980">
        <w:rPr>
          <w:rFonts w:ascii="Trebuchet MS" w:hAnsi="Trebuchet MS"/>
          <w:sz w:val="22"/>
          <w:szCs w:val="22"/>
          <w:highlight w:val="yellow"/>
        </w:rPr>
        <w:t>semestre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, pode concluir-se que </w:t>
      </w:r>
      <w:r w:rsidR="008C2CC3" w:rsidRPr="00AF0980">
        <w:rPr>
          <w:rFonts w:ascii="Trebuchet MS" w:hAnsi="Trebuchet MS"/>
          <w:sz w:val="22"/>
          <w:szCs w:val="22"/>
          <w:highlight w:val="yellow"/>
        </w:rPr>
        <w:t>no 1º ciclo a disciplina com percentagem mais ba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ixa de sucesso é </w:t>
      </w:r>
      <w:r w:rsidR="00DD413E" w:rsidRPr="00AF0980">
        <w:rPr>
          <w:rFonts w:ascii="Trebuchet MS" w:hAnsi="Trebuchet MS"/>
          <w:sz w:val="22"/>
          <w:szCs w:val="22"/>
          <w:highlight w:val="yellow"/>
        </w:rPr>
        <w:t>português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 com </w:t>
      </w:r>
      <w:r w:rsidR="00F4476E" w:rsidRPr="00AF0980">
        <w:rPr>
          <w:rFonts w:ascii="Trebuchet MS" w:hAnsi="Trebuchet MS"/>
          <w:sz w:val="22"/>
          <w:szCs w:val="22"/>
          <w:highlight w:val="yellow"/>
        </w:rPr>
        <w:t>(</w:t>
      </w:r>
      <w:r w:rsidR="00202A09" w:rsidRPr="00AF0980">
        <w:rPr>
          <w:rFonts w:ascii="Trebuchet MS" w:hAnsi="Trebuchet MS"/>
          <w:sz w:val="22"/>
          <w:szCs w:val="22"/>
          <w:highlight w:val="yellow"/>
        </w:rPr>
        <w:t>9</w:t>
      </w:r>
      <w:r w:rsidR="00DD413E" w:rsidRPr="00AF0980">
        <w:rPr>
          <w:rFonts w:ascii="Trebuchet MS" w:hAnsi="Trebuchet MS"/>
          <w:sz w:val="22"/>
          <w:szCs w:val="22"/>
          <w:highlight w:val="yellow"/>
        </w:rPr>
        <w:t>7</w:t>
      </w:r>
      <w:r w:rsidR="00202A09" w:rsidRPr="00AF0980">
        <w:rPr>
          <w:rFonts w:ascii="Trebuchet MS" w:hAnsi="Trebuchet MS"/>
          <w:sz w:val="22"/>
          <w:szCs w:val="22"/>
          <w:highlight w:val="yellow"/>
        </w:rPr>
        <w:t>,</w:t>
      </w:r>
      <w:r w:rsidR="00DD413E" w:rsidRPr="00AF0980">
        <w:rPr>
          <w:rFonts w:ascii="Trebuchet MS" w:hAnsi="Trebuchet MS"/>
          <w:sz w:val="22"/>
          <w:szCs w:val="22"/>
          <w:highlight w:val="yellow"/>
        </w:rPr>
        <w:t>33</w:t>
      </w:r>
      <w:r w:rsidR="008C2CC3" w:rsidRPr="00AF0980">
        <w:rPr>
          <w:rFonts w:ascii="Trebuchet MS" w:hAnsi="Trebuchet MS"/>
          <w:sz w:val="22"/>
          <w:szCs w:val="22"/>
          <w:highlight w:val="yellow"/>
        </w:rPr>
        <w:t>%</w:t>
      </w:r>
      <w:r w:rsidR="00F4476E" w:rsidRPr="00AF0980">
        <w:rPr>
          <w:rFonts w:ascii="Trebuchet MS" w:hAnsi="Trebuchet MS"/>
          <w:sz w:val="22"/>
          <w:szCs w:val="22"/>
          <w:highlight w:val="yellow"/>
        </w:rPr>
        <w:t>);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 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no 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 xml:space="preserve">2º 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lastRenderedPageBreak/>
        <w:t>ciclo, o insucesso é residual (4</w:t>
      </w:r>
      <w:r w:rsidR="00DD413E" w:rsidRPr="00AF0980">
        <w:rPr>
          <w:rFonts w:ascii="Trebuchet MS" w:hAnsi="Trebuchet MS"/>
          <w:sz w:val="22"/>
          <w:szCs w:val="22"/>
          <w:highlight w:val="yellow"/>
        </w:rPr>
        <w:t>,88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% a Português</w:t>
      </w:r>
      <w:r w:rsidR="00DD413E" w:rsidRPr="00AF0980">
        <w:rPr>
          <w:rFonts w:ascii="Trebuchet MS" w:hAnsi="Trebuchet MS"/>
          <w:sz w:val="22"/>
          <w:szCs w:val="22"/>
          <w:highlight w:val="yellow"/>
        </w:rPr>
        <w:t xml:space="preserve">); 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no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 3º ciclo, </w:t>
      </w:r>
      <w:r w:rsidR="001E28B7" w:rsidRPr="00AF0980">
        <w:rPr>
          <w:rFonts w:ascii="Trebuchet MS" w:hAnsi="Trebuchet MS"/>
          <w:sz w:val="22"/>
          <w:szCs w:val="22"/>
          <w:highlight w:val="yellow"/>
        </w:rPr>
        <w:t xml:space="preserve">houve um </w:t>
      </w:r>
      <w:r w:rsidRPr="00AF0980">
        <w:rPr>
          <w:rFonts w:ascii="Trebuchet MS" w:hAnsi="Trebuchet MS"/>
          <w:sz w:val="22"/>
          <w:szCs w:val="22"/>
          <w:highlight w:val="yellow"/>
        </w:rPr>
        <w:t>aumento d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o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 sucesso, face ao </w:t>
      </w:r>
      <w:r w:rsidR="00C93DE9" w:rsidRPr="00AF0980">
        <w:rPr>
          <w:rFonts w:ascii="Trebuchet MS" w:hAnsi="Trebuchet MS"/>
          <w:sz w:val="22"/>
          <w:szCs w:val="22"/>
          <w:highlight w:val="yellow"/>
        </w:rPr>
        <w:t>1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.º </w:t>
      </w:r>
      <w:r w:rsidR="00C93DE9" w:rsidRPr="00AF0980">
        <w:rPr>
          <w:rFonts w:ascii="Trebuchet MS" w:hAnsi="Trebuchet MS"/>
          <w:sz w:val="22"/>
          <w:szCs w:val="22"/>
          <w:highlight w:val="yellow"/>
        </w:rPr>
        <w:t>semestre</w:t>
      </w:r>
      <w:r w:rsidRPr="00AF0980">
        <w:rPr>
          <w:rFonts w:ascii="Trebuchet MS" w:hAnsi="Trebuchet MS"/>
          <w:sz w:val="22"/>
          <w:szCs w:val="22"/>
          <w:highlight w:val="yellow"/>
        </w:rPr>
        <w:t>, sendo que as percentagens mais baixas ocorreram na discipl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ina 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de Matemática 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(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90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,1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4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%) e de Português (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77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,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46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%), no total deste ciclo.</w:t>
      </w:r>
    </w:p>
    <w:p w14:paraId="338504C0" w14:textId="77777777" w:rsidR="00F23DBD" w:rsidRDefault="00A66A71" w:rsidP="0055683D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432FE2">
        <w:rPr>
          <w:rFonts w:ascii="Trebuchet MS" w:hAnsi="Trebuchet MS"/>
          <w:sz w:val="22"/>
          <w:szCs w:val="22"/>
        </w:rPr>
        <w:t>Apesar das tax</w:t>
      </w:r>
      <w:r w:rsidR="001D11A1" w:rsidRPr="00432FE2">
        <w:rPr>
          <w:rFonts w:ascii="Trebuchet MS" w:hAnsi="Trebuchet MS"/>
          <w:sz w:val="22"/>
          <w:szCs w:val="22"/>
        </w:rPr>
        <w:t>as de sucesso educativo obtidas, no geral</w:t>
      </w:r>
      <w:r w:rsidR="00432FE2" w:rsidRPr="00432FE2">
        <w:rPr>
          <w:rFonts w:ascii="Trebuchet MS" w:hAnsi="Trebuchet MS"/>
          <w:sz w:val="22"/>
          <w:szCs w:val="22"/>
        </w:rPr>
        <w:t>,</w:t>
      </w:r>
      <w:r w:rsidR="001D11A1" w:rsidRPr="00432FE2">
        <w:rPr>
          <w:rFonts w:ascii="Trebuchet MS" w:hAnsi="Trebuchet MS"/>
          <w:sz w:val="22"/>
          <w:szCs w:val="22"/>
        </w:rPr>
        <w:t xml:space="preserve"> terem registado uma </w:t>
      </w:r>
      <w:r w:rsidR="001D11A1" w:rsidRPr="00AF0980">
        <w:rPr>
          <w:rFonts w:ascii="Trebuchet MS" w:hAnsi="Trebuchet MS"/>
          <w:sz w:val="22"/>
          <w:szCs w:val="22"/>
        </w:rPr>
        <w:t>melhoria,</w:t>
      </w:r>
      <w:r w:rsidR="001D11A1" w:rsidRPr="006B63A3">
        <w:rPr>
          <w:rFonts w:ascii="Trebuchet MS" w:hAnsi="Trebuchet MS"/>
          <w:sz w:val="22"/>
          <w:szCs w:val="22"/>
        </w:rPr>
        <w:t xml:space="preserve"> </w:t>
      </w:r>
      <w:r w:rsidRPr="006B63A3">
        <w:rPr>
          <w:rFonts w:ascii="Trebuchet MS" w:hAnsi="Trebuchet MS"/>
          <w:sz w:val="22"/>
          <w:szCs w:val="22"/>
        </w:rPr>
        <w:t xml:space="preserve">existem </w:t>
      </w:r>
      <w:r w:rsidR="001D11A1" w:rsidRPr="006B63A3">
        <w:rPr>
          <w:rFonts w:ascii="Trebuchet MS" w:hAnsi="Trebuchet MS"/>
          <w:sz w:val="22"/>
          <w:szCs w:val="22"/>
        </w:rPr>
        <w:t>disciplinas/</w:t>
      </w:r>
      <w:r w:rsidRPr="006B63A3">
        <w:rPr>
          <w:rFonts w:ascii="Trebuchet MS" w:hAnsi="Trebuchet MS"/>
          <w:sz w:val="22"/>
          <w:szCs w:val="22"/>
        </w:rPr>
        <w:t>domínios que carecem de desenvolvimento, reforço e consolid</w:t>
      </w:r>
      <w:r w:rsidR="009A442C">
        <w:rPr>
          <w:rFonts w:ascii="Trebuchet MS" w:hAnsi="Trebuchet MS"/>
          <w:sz w:val="22"/>
          <w:szCs w:val="22"/>
        </w:rPr>
        <w:t xml:space="preserve">ação nomeadamente: </w:t>
      </w:r>
    </w:p>
    <w:p w14:paraId="11140E46" w14:textId="77777777" w:rsidR="00F23DBD" w:rsidRDefault="00F23DBD" w:rsidP="0055683D">
      <w:pPr>
        <w:spacing w:line="360" w:lineRule="auto"/>
        <w:ind w:firstLine="708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</w:t>
      </w:r>
      <w:r w:rsidR="0055683D">
        <w:rPr>
          <w:rFonts w:ascii="Trebuchet MS" w:hAnsi="Trebuchet MS"/>
          <w:sz w:val="22"/>
          <w:szCs w:val="22"/>
        </w:rPr>
        <w:t xml:space="preserve">as </w:t>
      </w:r>
      <w:r w:rsidR="009A442C">
        <w:rPr>
          <w:rFonts w:ascii="Trebuchet MS" w:hAnsi="Trebuchet MS"/>
          <w:sz w:val="22"/>
          <w:szCs w:val="22"/>
        </w:rPr>
        <w:t xml:space="preserve">competências </w:t>
      </w:r>
      <w:r w:rsidR="00A66A71" w:rsidRPr="006B63A3">
        <w:rPr>
          <w:rFonts w:ascii="Trebuchet MS" w:hAnsi="Trebuchet MS"/>
          <w:sz w:val="22"/>
          <w:szCs w:val="22"/>
        </w:rPr>
        <w:t xml:space="preserve">sociais, </w:t>
      </w:r>
      <w:r w:rsidR="0055683D">
        <w:rPr>
          <w:rFonts w:ascii="Trebuchet MS" w:hAnsi="Trebuchet MS"/>
          <w:sz w:val="22"/>
          <w:szCs w:val="22"/>
        </w:rPr>
        <w:t xml:space="preserve">a </w:t>
      </w:r>
      <w:r w:rsidR="00432FE2" w:rsidRPr="006B63A3">
        <w:rPr>
          <w:rFonts w:ascii="Trebuchet MS" w:hAnsi="Trebuchet MS"/>
          <w:sz w:val="22"/>
          <w:szCs w:val="22"/>
        </w:rPr>
        <w:t xml:space="preserve">interpretação e </w:t>
      </w:r>
      <w:r w:rsidR="0055683D">
        <w:rPr>
          <w:rFonts w:ascii="Trebuchet MS" w:hAnsi="Trebuchet MS"/>
          <w:sz w:val="22"/>
          <w:szCs w:val="22"/>
        </w:rPr>
        <w:t xml:space="preserve">a </w:t>
      </w:r>
      <w:r w:rsidR="00A66A71" w:rsidRPr="006B63A3">
        <w:rPr>
          <w:rFonts w:ascii="Trebuchet MS" w:hAnsi="Trebuchet MS"/>
          <w:sz w:val="22"/>
          <w:szCs w:val="22"/>
        </w:rPr>
        <w:t xml:space="preserve">produção textual, </w:t>
      </w:r>
      <w:r w:rsidR="0055683D">
        <w:rPr>
          <w:rFonts w:ascii="Trebuchet MS" w:hAnsi="Trebuchet MS"/>
          <w:sz w:val="22"/>
          <w:szCs w:val="22"/>
        </w:rPr>
        <w:t xml:space="preserve">a </w:t>
      </w:r>
      <w:r w:rsidR="009A442C">
        <w:rPr>
          <w:rFonts w:ascii="Trebuchet MS" w:hAnsi="Trebuchet MS"/>
          <w:sz w:val="22"/>
          <w:szCs w:val="22"/>
        </w:rPr>
        <w:t>aplicação de conteúdos grama</w:t>
      </w:r>
      <w:r w:rsidR="00A66A71" w:rsidRPr="006B63A3">
        <w:rPr>
          <w:rFonts w:ascii="Trebuchet MS" w:hAnsi="Trebuchet MS"/>
          <w:sz w:val="22"/>
          <w:szCs w:val="22"/>
        </w:rPr>
        <w:t>tica</w:t>
      </w:r>
      <w:r w:rsidR="009A442C">
        <w:rPr>
          <w:rFonts w:ascii="Trebuchet MS" w:hAnsi="Trebuchet MS"/>
          <w:sz w:val="22"/>
          <w:szCs w:val="22"/>
        </w:rPr>
        <w:t>is</w:t>
      </w:r>
      <w:r w:rsidR="006B63A3" w:rsidRPr="009A442C">
        <w:rPr>
          <w:rFonts w:ascii="Trebuchet MS" w:hAnsi="Trebuchet MS"/>
          <w:sz w:val="22"/>
          <w:szCs w:val="22"/>
        </w:rPr>
        <w:t xml:space="preserve">, </w:t>
      </w:r>
      <w:r w:rsidR="0055683D">
        <w:rPr>
          <w:rFonts w:ascii="Trebuchet MS" w:hAnsi="Trebuchet MS"/>
          <w:sz w:val="22"/>
          <w:szCs w:val="22"/>
        </w:rPr>
        <w:t xml:space="preserve">a </w:t>
      </w:r>
      <w:r w:rsidR="006B63A3" w:rsidRPr="009A442C">
        <w:rPr>
          <w:rFonts w:ascii="Trebuchet MS" w:hAnsi="Trebuchet MS"/>
          <w:sz w:val="22"/>
          <w:szCs w:val="22"/>
        </w:rPr>
        <w:t>a</w:t>
      </w:r>
      <w:r w:rsidR="009A442C" w:rsidRPr="009A442C">
        <w:rPr>
          <w:rFonts w:ascii="Trebuchet MS" w:hAnsi="Trebuchet MS"/>
          <w:sz w:val="22"/>
          <w:szCs w:val="22"/>
        </w:rPr>
        <w:t xml:space="preserve">plicação </w:t>
      </w:r>
      <w:r w:rsidR="006B63A3" w:rsidRPr="009A442C">
        <w:rPr>
          <w:rFonts w:ascii="Trebuchet MS" w:hAnsi="Trebuchet MS"/>
          <w:sz w:val="22"/>
          <w:szCs w:val="22"/>
        </w:rPr>
        <w:t>de conhecimentos</w:t>
      </w:r>
      <w:r w:rsidR="00F31164" w:rsidRPr="009A442C">
        <w:rPr>
          <w:rFonts w:ascii="Trebuchet MS" w:hAnsi="Trebuchet MS"/>
          <w:sz w:val="22"/>
          <w:szCs w:val="22"/>
        </w:rPr>
        <w:t xml:space="preserve"> na resolução de problemas, no raciocínio matemático e na comunicação matemática</w:t>
      </w:r>
      <w:r w:rsidR="006B63A3" w:rsidRPr="009A442C">
        <w:rPr>
          <w:rFonts w:ascii="Trebuchet MS" w:hAnsi="Trebuchet MS"/>
          <w:sz w:val="22"/>
          <w:szCs w:val="22"/>
        </w:rPr>
        <w:t xml:space="preserve">, </w:t>
      </w:r>
      <w:r w:rsidR="0055683D">
        <w:rPr>
          <w:rFonts w:ascii="Trebuchet MS" w:eastAsia="Verdana" w:hAnsi="Trebuchet MS" w:cs="Verdana"/>
          <w:sz w:val="22"/>
          <w:szCs w:val="22"/>
        </w:rPr>
        <w:t xml:space="preserve">o estabelecimento de </w:t>
      </w:r>
      <w:r w:rsidR="00F31164" w:rsidRPr="009A442C">
        <w:rPr>
          <w:rFonts w:ascii="Trebuchet MS" w:hAnsi="Trebuchet MS" w:cstheme="minorHAnsi"/>
          <w:sz w:val="22"/>
          <w:szCs w:val="22"/>
        </w:rPr>
        <w:t>conexões entre diversos temas matemáticos e de outras disciplinas</w:t>
      </w:r>
      <w:r w:rsidR="00E7262C">
        <w:rPr>
          <w:rFonts w:ascii="Trebuchet MS" w:hAnsi="Trebuchet MS" w:cstheme="minorHAnsi"/>
          <w:sz w:val="22"/>
          <w:szCs w:val="22"/>
        </w:rPr>
        <w:t xml:space="preserve"> e a realização de </w:t>
      </w:r>
      <w:proofErr w:type="spellStart"/>
      <w:r w:rsidR="00E7262C">
        <w:rPr>
          <w:rFonts w:ascii="Trebuchet MS" w:hAnsi="Trebuchet MS" w:cstheme="minorHAnsi"/>
          <w:sz w:val="22"/>
          <w:szCs w:val="22"/>
        </w:rPr>
        <w:t>DAC’s</w:t>
      </w:r>
      <w:proofErr w:type="spellEnd"/>
      <w:r w:rsidR="006B63A3" w:rsidRPr="009A442C">
        <w:rPr>
          <w:rFonts w:ascii="Trebuchet MS" w:hAnsi="Trebuchet MS" w:cstheme="minorHAnsi"/>
          <w:sz w:val="22"/>
          <w:szCs w:val="22"/>
        </w:rPr>
        <w:t>.</w:t>
      </w:r>
      <w:r w:rsidR="0055683D">
        <w:rPr>
          <w:rFonts w:ascii="Trebuchet MS" w:hAnsi="Trebuchet MS" w:cstheme="minorHAnsi"/>
          <w:sz w:val="22"/>
          <w:szCs w:val="22"/>
        </w:rPr>
        <w:t xml:space="preserve"> </w:t>
      </w:r>
    </w:p>
    <w:p w14:paraId="497442B6" w14:textId="77777777" w:rsidR="001503C5" w:rsidRPr="009A442C" w:rsidRDefault="009A442C" w:rsidP="00322EC9">
      <w:pPr>
        <w:spacing w:line="360" w:lineRule="auto"/>
        <w:ind w:firstLine="284"/>
        <w:jc w:val="both"/>
        <w:rPr>
          <w:rFonts w:ascii="Trebuchet MS" w:hAnsi="Trebuchet MS"/>
          <w:sz w:val="22"/>
          <w:szCs w:val="22"/>
        </w:rPr>
      </w:pPr>
      <w:r w:rsidRPr="009A442C">
        <w:rPr>
          <w:rFonts w:ascii="Trebuchet MS" w:hAnsi="Trebuchet MS"/>
          <w:sz w:val="22"/>
          <w:szCs w:val="22"/>
        </w:rPr>
        <w:t xml:space="preserve">Além disso, </w:t>
      </w:r>
      <w:r w:rsidR="00F23DBD">
        <w:rPr>
          <w:rFonts w:ascii="Trebuchet MS" w:hAnsi="Trebuchet MS"/>
          <w:sz w:val="22"/>
          <w:szCs w:val="22"/>
        </w:rPr>
        <w:t>continuamos a reforçar</w:t>
      </w:r>
      <w:r w:rsidR="00E7262C">
        <w:rPr>
          <w:rFonts w:ascii="Trebuchet MS" w:hAnsi="Trebuchet MS"/>
          <w:sz w:val="22"/>
          <w:szCs w:val="22"/>
        </w:rPr>
        <w:t xml:space="preserve"> a importância da</w:t>
      </w:r>
      <w:r w:rsidRPr="009A442C">
        <w:rPr>
          <w:rFonts w:ascii="Trebuchet MS" w:hAnsi="Trebuchet MS"/>
          <w:sz w:val="22"/>
          <w:szCs w:val="22"/>
        </w:rPr>
        <w:t xml:space="preserve"> dinamização de </w:t>
      </w:r>
      <w:r w:rsidR="00A66A71" w:rsidRPr="009A442C">
        <w:rPr>
          <w:rFonts w:ascii="Trebuchet MS" w:hAnsi="Trebuchet MS"/>
          <w:sz w:val="22"/>
          <w:szCs w:val="22"/>
        </w:rPr>
        <w:t>atividades experimentais e laboratoriais nas disciplinas de Ciências Naturais e de Físico-Química</w:t>
      </w:r>
      <w:r w:rsidR="00C93DE9" w:rsidRPr="009A442C">
        <w:rPr>
          <w:rFonts w:ascii="Trebuchet MS" w:hAnsi="Trebuchet MS"/>
          <w:sz w:val="22"/>
          <w:szCs w:val="22"/>
        </w:rPr>
        <w:t>.</w:t>
      </w:r>
      <w:r w:rsidR="00A66A71" w:rsidRPr="009A442C">
        <w:rPr>
          <w:rFonts w:ascii="Trebuchet MS" w:hAnsi="Trebuchet MS"/>
          <w:sz w:val="22"/>
          <w:szCs w:val="22"/>
        </w:rPr>
        <w:t xml:space="preserve"> </w:t>
      </w:r>
    </w:p>
    <w:p w14:paraId="0C300B33" w14:textId="77777777" w:rsidR="00A66A71" w:rsidRPr="00A66A71" w:rsidRDefault="00A66A71" w:rsidP="00432FE2">
      <w:pPr>
        <w:spacing w:line="360" w:lineRule="auto"/>
        <w:ind w:firstLine="360"/>
        <w:jc w:val="both"/>
        <w:rPr>
          <w:rFonts w:ascii="Trebuchet MS" w:hAnsi="Trebuchet MS"/>
          <w:sz w:val="22"/>
          <w:szCs w:val="22"/>
        </w:rPr>
      </w:pPr>
      <w:r w:rsidRPr="009A442C">
        <w:rPr>
          <w:rFonts w:ascii="Trebuchet MS" w:hAnsi="Trebuchet MS"/>
          <w:sz w:val="22"/>
          <w:szCs w:val="22"/>
        </w:rPr>
        <w:t xml:space="preserve">As lacunas identificadas </w:t>
      </w:r>
      <w:r w:rsidR="00C93DE9" w:rsidRPr="009A442C">
        <w:rPr>
          <w:rFonts w:ascii="Trebuchet MS" w:hAnsi="Trebuchet MS"/>
          <w:sz w:val="22"/>
          <w:szCs w:val="22"/>
        </w:rPr>
        <w:t>poderão</w:t>
      </w:r>
      <w:r w:rsidRPr="009A442C">
        <w:rPr>
          <w:rFonts w:ascii="Trebuchet MS" w:hAnsi="Trebuchet MS"/>
          <w:sz w:val="22"/>
          <w:szCs w:val="22"/>
        </w:rPr>
        <w:t xml:space="preserve"> refletir-se nos anos de escolaridade subsequentes, sendo necessário procurar colmatá-las </w:t>
      </w:r>
      <w:r w:rsidR="0055683D">
        <w:rPr>
          <w:rFonts w:ascii="Trebuchet MS" w:hAnsi="Trebuchet MS"/>
          <w:sz w:val="22"/>
          <w:szCs w:val="22"/>
        </w:rPr>
        <w:t xml:space="preserve">já </w:t>
      </w:r>
      <w:r w:rsidRPr="009A442C">
        <w:rPr>
          <w:rFonts w:ascii="Trebuchet MS" w:hAnsi="Trebuchet MS"/>
          <w:sz w:val="22"/>
          <w:szCs w:val="22"/>
        </w:rPr>
        <w:t>no próximo ano letivo.</w:t>
      </w:r>
    </w:p>
    <w:p w14:paraId="2A2A5728" w14:textId="0B63301C" w:rsidR="00A66A71" w:rsidRPr="00A66A71" w:rsidRDefault="00A66A71" w:rsidP="009A442C">
      <w:pPr>
        <w:spacing w:line="360" w:lineRule="auto"/>
        <w:ind w:firstLine="360"/>
        <w:jc w:val="both"/>
        <w:rPr>
          <w:rFonts w:ascii="Trebuchet MS" w:hAnsi="Trebuchet MS"/>
          <w:sz w:val="22"/>
          <w:szCs w:val="22"/>
        </w:rPr>
      </w:pPr>
      <w:r w:rsidRPr="003C192D">
        <w:rPr>
          <w:rFonts w:ascii="Trebuchet MS" w:hAnsi="Trebuchet MS"/>
          <w:sz w:val="22"/>
          <w:szCs w:val="22"/>
        </w:rPr>
        <w:t xml:space="preserve">No que se refere à Estratégia de Educação para a Cidadania na Escola (EECE) a mesma foi implementada no 1.º ciclo do Ensino Básico como componente de Cidadania e </w:t>
      </w:r>
      <w:r w:rsidRPr="009A442C">
        <w:rPr>
          <w:rFonts w:ascii="Trebuchet MS" w:hAnsi="Trebuchet MS"/>
          <w:sz w:val="22"/>
          <w:szCs w:val="22"/>
        </w:rPr>
        <w:t xml:space="preserve">Desenvolvimento transversal ao currículo e nos 2.º e 3.º Ciclos do Ensino Básico consubstanciou-se na disciplina de Cidadania e </w:t>
      </w:r>
      <w:r w:rsidRPr="00866DE1">
        <w:rPr>
          <w:rFonts w:ascii="Trebuchet MS" w:hAnsi="Trebuchet MS"/>
          <w:sz w:val="22"/>
          <w:szCs w:val="22"/>
        </w:rPr>
        <w:t>Dese</w:t>
      </w:r>
      <w:r w:rsidR="009A442C" w:rsidRPr="00866DE1">
        <w:rPr>
          <w:rFonts w:ascii="Trebuchet MS" w:hAnsi="Trebuchet MS"/>
          <w:sz w:val="22"/>
          <w:szCs w:val="22"/>
        </w:rPr>
        <w:t>nvolvimento, tendo os discentes</w:t>
      </w:r>
      <w:r w:rsidRPr="00866DE1">
        <w:rPr>
          <w:rFonts w:ascii="Trebuchet MS" w:hAnsi="Trebuchet MS"/>
          <w:sz w:val="22"/>
          <w:szCs w:val="22"/>
        </w:rPr>
        <w:t xml:space="preserve"> demonstrado interesse nos domínios e temas abordados</w:t>
      </w:r>
      <w:r w:rsidR="00866DE1" w:rsidRPr="00866DE1">
        <w:rPr>
          <w:rFonts w:ascii="Trebuchet MS" w:hAnsi="Trebuchet MS"/>
          <w:sz w:val="22"/>
          <w:szCs w:val="22"/>
        </w:rPr>
        <w:t>.</w:t>
      </w:r>
      <w:r w:rsidRPr="00866DE1">
        <w:rPr>
          <w:rFonts w:ascii="Trebuchet MS" w:hAnsi="Trebuchet MS"/>
          <w:sz w:val="22"/>
          <w:szCs w:val="22"/>
        </w:rPr>
        <w:t xml:space="preserve"> Os resultados revelaram-se positivos, </w:t>
      </w:r>
      <w:r w:rsidR="00866DE1" w:rsidRPr="00866DE1">
        <w:rPr>
          <w:rFonts w:ascii="Trebuchet MS" w:hAnsi="Trebuchet MS"/>
          <w:sz w:val="22"/>
          <w:szCs w:val="22"/>
        </w:rPr>
        <w:t>embora continue a ser</w:t>
      </w:r>
      <w:r w:rsidRPr="00866DE1">
        <w:rPr>
          <w:rFonts w:ascii="Trebuchet MS" w:hAnsi="Trebuchet MS"/>
          <w:sz w:val="22"/>
          <w:szCs w:val="22"/>
        </w:rPr>
        <w:t xml:space="preserve"> fundamental o investimento continuado, no sentido de desenvolver e </w:t>
      </w:r>
      <w:r w:rsidRPr="009A442C">
        <w:rPr>
          <w:rFonts w:ascii="Trebuchet MS" w:hAnsi="Trebuchet MS"/>
          <w:sz w:val="22"/>
          <w:szCs w:val="22"/>
        </w:rPr>
        <w:t>consolidar competências sociais, solidárias e de respeito pelo outro, estimulando o espírito de tolerância, o pensamento crítico e sensibilizando para uma ação socialmente interventiva e responsável.</w:t>
      </w:r>
    </w:p>
    <w:p w14:paraId="355E52C7" w14:textId="77777777" w:rsidR="00A66A71" w:rsidRPr="009A442C" w:rsidRDefault="009A442C" w:rsidP="00A66A71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7E9A6D70" w14:textId="77777777" w:rsidR="009A442C" w:rsidRDefault="009A442C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5655707" w14:textId="77777777" w:rsidR="00EC7120" w:rsidRDefault="00EC7120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BC86C68" w14:textId="77777777" w:rsidR="00EC7120" w:rsidRDefault="00EC7120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50330" w:rsidRPr="00B50330" w14:paraId="02E1AB70" w14:textId="77777777" w:rsidTr="00B50330">
        <w:tc>
          <w:tcPr>
            <w:tcW w:w="9494" w:type="dxa"/>
          </w:tcPr>
          <w:p w14:paraId="72F3827B" w14:textId="77777777" w:rsidR="00B50330" w:rsidRPr="00B50330" w:rsidRDefault="00B50330" w:rsidP="00B94081">
            <w:pPr>
              <w:pStyle w:val="Ttulo1"/>
              <w:rPr>
                <w:b/>
                <w:color w:val="215868" w:themeColor="accent5" w:themeShade="80"/>
              </w:rPr>
            </w:pPr>
            <w:bookmarkStart w:id="8" w:name="_Toc203396610"/>
            <w:r w:rsidRPr="00B50330">
              <w:rPr>
                <w:b/>
                <w:color w:val="215868" w:themeColor="accent5" w:themeShade="80"/>
              </w:rPr>
              <w:t>ESTRATÉGIAS CONDUCENTES AO SUCESSO –</w:t>
            </w:r>
            <w:bookmarkEnd w:id="8"/>
            <w:r w:rsidRPr="00B50330">
              <w:rPr>
                <w:b/>
                <w:color w:val="215868" w:themeColor="accent5" w:themeShade="80"/>
              </w:rPr>
              <w:t xml:space="preserve"> </w:t>
            </w:r>
          </w:p>
        </w:tc>
      </w:tr>
      <w:tr w:rsidR="00B50330" w:rsidRPr="00B50330" w14:paraId="486BAE42" w14:textId="77777777" w:rsidTr="00B50330">
        <w:tc>
          <w:tcPr>
            <w:tcW w:w="9494" w:type="dxa"/>
          </w:tcPr>
          <w:p w14:paraId="267A99D1" w14:textId="77777777" w:rsidR="00B50330" w:rsidRPr="00B50330" w:rsidRDefault="00B50330" w:rsidP="00B94081">
            <w:pPr>
              <w:pStyle w:val="Ttulo1"/>
              <w:rPr>
                <w:b/>
                <w:color w:val="215868" w:themeColor="accent5" w:themeShade="80"/>
              </w:rPr>
            </w:pPr>
            <w:bookmarkStart w:id="9" w:name="_Toc203396611"/>
            <w:r w:rsidRPr="00B50330">
              <w:rPr>
                <w:b/>
                <w:color w:val="215868" w:themeColor="accent5" w:themeShade="80"/>
              </w:rPr>
              <w:t>-ESTRATÉGIAS DE MELHORIA</w:t>
            </w:r>
            <w:bookmarkEnd w:id="9"/>
          </w:p>
        </w:tc>
      </w:tr>
    </w:tbl>
    <w:p w14:paraId="660907D2" w14:textId="77777777" w:rsidR="00AF3C5A" w:rsidRPr="00A66A71" w:rsidRDefault="00AF3C5A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37DE812" w14:textId="77777777" w:rsidR="00A66A71" w:rsidRPr="00A66A71" w:rsidRDefault="00A66A71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Após a análise dos resultad</w:t>
      </w:r>
      <w:r w:rsidR="009A442C">
        <w:rPr>
          <w:rFonts w:ascii="Trebuchet MS" w:hAnsi="Trebuchet MS"/>
          <w:sz w:val="22"/>
          <w:szCs w:val="22"/>
        </w:rPr>
        <w:t xml:space="preserve">os, tendo por base </w:t>
      </w:r>
      <w:r w:rsidR="00A43E71">
        <w:rPr>
          <w:rFonts w:ascii="Trebuchet MS" w:hAnsi="Trebuchet MS"/>
          <w:sz w:val="22"/>
          <w:szCs w:val="22"/>
        </w:rPr>
        <w:t xml:space="preserve">as reflexões feitas, </w:t>
      </w:r>
      <w:r w:rsidR="00A43E71" w:rsidRPr="00A66A71">
        <w:rPr>
          <w:rFonts w:ascii="Trebuchet MS" w:hAnsi="Trebuchet MS"/>
          <w:sz w:val="22"/>
          <w:szCs w:val="22"/>
        </w:rPr>
        <w:t>o Conselho Pedagógico consider</w:t>
      </w:r>
      <w:r w:rsidR="00A43E71">
        <w:rPr>
          <w:rFonts w:ascii="Trebuchet MS" w:hAnsi="Trebuchet MS"/>
          <w:sz w:val="22"/>
          <w:szCs w:val="22"/>
        </w:rPr>
        <w:t>ou</w:t>
      </w:r>
      <w:r w:rsidRPr="00A66A71">
        <w:rPr>
          <w:rFonts w:ascii="Trebuchet MS" w:hAnsi="Trebuchet MS"/>
          <w:sz w:val="22"/>
          <w:szCs w:val="22"/>
        </w:rPr>
        <w:t xml:space="preserve"> que todas as medidas de promoção do sucesso educativo, definidas no início do ano letivo e implementadas ao longo do mesmo, se revelaram adequadas e que o forte envolvimento de toda a comunidade educativa, na promoção do sucesso educativo dos nossos alunos, contribuiu de forma significativa para o mesmo.</w:t>
      </w:r>
    </w:p>
    <w:p w14:paraId="103CB9C8" w14:textId="66D251F7" w:rsidR="00A66A71" w:rsidRPr="00EE5611" w:rsidRDefault="00A66A71" w:rsidP="00C54C21">
      <w:pPr>
        <w:spacing w:line="360" w:lineRule="auto"/>
        <w:ind w:firstLine="708"/>
        <w:jc w:val="both"/>
        <w:rPr>
          <w:rFonts w:ascii="Trebuchet MS" w:hAnsi="Trebuchet MS"/>
          <w:color w:val="FF0000"/>
          <w:sz w:val="22"/>
          <w:szCs w:val="22"/>
        </w:rPr>
      </w:pPr>
      <w:r w:rsidRPr="00AF0980">
        <w:rPr>
          <w:rFonts w:ascii="Trebuchet MS" w:hAnsi="Trebuchet MS"/>
          <w:sz w:val="22"/>
          <w:szCs w:val="22"/>
          <w:highlight w:val="yellow"/>
        </w:rPr>
        <w:t xml:space="preserve">Embora as percentagens de sucesso obtidas se situem 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>acima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 dos 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>90</w:t>
      </w:r>
      <w:r w:rsidRPr="00AF0980">
        <w:rPr>
          <w:rFonts w:ascii="Trebuchet MS" w:hAnsi="Trebuchet MS"/>
          <w:sz w:val="22"/>
          <w:szCs w:val="22"/>
          <w:highlight w:val="yellow"/>
        </w:rPr>
        <w:t xml:space="preserve">%, na quase totalidade das disciplinas, 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>com a exceção da disciplina</w:t>
      </w:r>
      <w:r w:rsidR="00E7262C" w:rsidRPr="00AF0980">
        <w:rPr>
          <w:rFonts w:ascii="Trebuchet MS" w:hAnsi="Trebuchet MS"/>
          <w:sz w:val="22"/>
          <w:szCs w:val="22"/>
          <w:highlight w:val="yellow"/>
        </w:rPr>
        <w:t xml:space="preserve"> de Português</w:t>
      </w:r>
      <w:r w:rsidR="00BE200F" w:rsidRPr="00AF0980">
        <w:rPr>
          <w:rFonts w:ascii="Trebuchet MS" w:hAnsi="Trebuchet MS"/>
          <w:sz w:val="22"/>
          <w:szCs w:val="22"/>
          <w:highlight w:val="yellow"/>
        </w:rPr>
        <w:t xml:space="preserve"> do 3º</w:t>
      </w:r>
      <w:r w:rsidR="00BE200F" w:rsidRPr="00AF0980">
        <w:rPr>
          <w:rFonts w:ascii="Trebuchet MS" w:hAnsi="Trebuchet MS"/>
          <w:sz w:val="22"/>
          <w:szCs w:val="22"/>
        </w:rPr>
        <w:t xml:space="preserve"> </w:t>
      </w:r>
      <w:r w:rsidR="00BE200F">
        <w:rPr>
          <w:rFonts w:ascii="Trebuchet MS" w:hAnsi="Trebuchet MS"/>
          <w:sz w:val="22"/>
          <w:szCs w:val="22"/>
        </w:rPr>
        <w:t>Ciclo</w:t>
      </w:r>
      <w:r w:rsidR="001D11A1">
        <w:rPr>
          <w:rFonts w:ascii="Trebuchet MS" w:hAnsi="Trebuchet MS"/>
          <w:sz w:val="22"/>
          <w:szCs w:val="22"/>
        </w:rPr>
        <w:t xml:space="preserve">, como vimos </w:t>
      </w:r>
      <w:r w:rsidR="001D11A1">
        <w:rPr>
          <w:rFonts w:ascii="Trebuchet MS" w:hAnsi="Trebuchet MS"/>
          <w:sz w:val="22"/>
          <w:szCs w:val="22"/>
        </w:rPr>
        <w:lastRenderedPageBreak/>
        <w:t>atrás,</w:t>
      </w:r>
      <w:r w:rsidRPr="00A66A71">
        <w:rPr>
          <w:rFonts w:ascii="Trebuchet MS" w:hAnsi="Trebuchet MS"/>
          <w:sz w:val="22"/>
          <w:szCs w:val="22"/>
        </w:rPr>
        <w:t xml:space="preserve"> salienta-se que </w:t>
      </w:r>
      <w:r w:rsidR="00EE5611">
        <w:rPr>
          <w:rFonts w:ascii="Trebuchet MS" w:hAnsi="Trebuchet MS"/>
          <w:sz w:val="22"/>
          <w:szCs w:val="22"/>
        </w:rPr>
        <w:t>a clarificação d</w:t>
      </w:r>
      <w:r w:rsidRPr="00A66A71">
        <w:rPr>
          <w:rFonts w:ascii="Trebuchet MS" w:hAnsi="Trebuchet MS"/>
          <w:sz w:val="22"/>
          <w:szCs w:val="22"/>
        </w:rPr>
        <w:t xml:space="preserve">os critérios </w:t>
      </w:r>
      <w:r w:rsidRPr="000804C0">
        <w:rPr>
          <w:rFonts w:ascii="Trebuchet MS" w:hAnsi="Trebuchet MS"/>
          <w:sz w:val="22"/>
          <w:szCs w:val="22"/>
        </w:rPr>
        <w:t>de avaliação e os processos de recolha de informação/instrumentos de avaliação implementados contribuíram para alavancar o aumento percentual do sucesso educativo</w:t>
      </w:r>
      <w:r w:rsidR="009A442C" w:rsidRPr="000804C0">
        <w:rPr>
          <w:rFonts w:ascii="Trebuchet MS" w:hAnsi="Trebuchet MS"/>
          <w:sz w:val="22"/>
          <w:szCs w:val="22"/>
        </w:rPr>
        <w:t xml:space="preserve">. </w:t>
      </w:r>
      <w:r w:rsidR="009A442C">
        <w:rPr>
          <w:rFonts w:ascii="Trebuchet MS" w:hAnsi="Trebuchet MS"/>
          <w:sz w:val="22"/>
          <w:szCs w:val="22"/>
        </w:rPr>
        <w:t>Neste sentido, destaca-se</w:t>
      </w:r>
      <w:r w:rsidR="0024007B">
        <w:rPr>
          <w:rFonts w:ascii="Trebuchet MS" w:hAnsi="Trebuchet MS"/>
          <w:sz w:val="22"/>
          <w:szCs w:val="22"/>
        </w:rPr>
        <w:t>, enquanto instrumento de feedback,</w:t>
      </w:r>
      <w:r w:rsidR="009A442C">
        <w:rPr>
          <w:rFonts w:ascii="Trebuchet MS" w:hAnsi="Trebuchet MS"/>
          <w:sz w:val="22"/>
          <w:szCs w:val="22"/>
        </w:rPr>
        <w:t xml:space="preserve"> a </w:t>
      </w:r>
      <w:r w:rsidR="0055683D">
        <w:rPr>
          <w:rFonts w:ascii="Trebuchet MS" w:hAnsi="Trebuchet MS"/>
          <w:sz w:val="22"/>
          <w:szCs w:val="22"/>
        </w:rPr>
        <w:t xml:space="preserve">importância da </w:t>
      </w:r>
      <w:r w:rsidR="009A442C">
        <w:rPr>
          <w:rFonts w:ascii="Trebuchet MS" w:hAnsi="Trebuchet MS"/>
          <w:sz w:val="22"/>
          <w:szCs w:val="22"/>
        </w:rPr>
        <w:t>elaboração das sínteses descritivas nos diferentes momentos de avaliação</w:t>
      </w:r>
      <w:r w:rsidR="00365354">
        <w:rPr>
          <w:rFonts w:ascii="Trebuchet MS" w:hAnsi="Trebuchet MS"/>
          <w:sz w:val="22"/>
          <w:szCs w:val="22"/>
        </w:rPr>
        <w:t xml:space="preserve">, quer avaliações </w:t>
      </w:r>
      <w:r w:rsidR="00322EC9">
        <w:rPr>
          <w:rFonts w:ascii="Trebuchet MS" w:hAnsi="Trebuchet MS"/>
          <w:sz w:val="22"/>
          <w:szCs w:val="22"/>
        </w:rPr>
        <w:t>intermédias</w:t>
      </w:r>
      <w:r w:rsidR="00365354">
        <w:rPr>
          <w:rFonts w:ascii="Trebuchet MS" w:hAnsi="Trebuchet MS"/>
          <w:sz w:val="22"/>
          <w:szCs w:val="22"/>
        </w:rPr>
        <w:t xml:space="preserve"> formativas</w:t>
      </w:r>
      <w:r w:rsidR="0055683D">
        <w:rPr>
          <w:rFonts w:ascii="Trebuchet MS" w:hAnsi="Trebuchet MS"/>
          <w:sz w:val="22"/>
          <w:szCs w:val="22"/>
        </w:rPr>
        <w:t>,</w:t>
      </w:r>
      <w:r w:rsidR="00365354">
        <w:rPr>
          <w:rFonts w:ascii="Trebuchet MS" w:hAnsi="Trebuchet MS"/>
          <w:sz w:val="22"/>
          <w:szCs w:val="22"/>
        </w:rPr>
        <w:t xml:space="preserve"> quer avaliações sumativas de final de semestre, </w:t>
      </w:r>
      <w:r w:rsidR="009A442C">
        <w:rPr>
          <w:rFonts w:ascii="Trebuchet MS" w:hAnsi="Trebuchet MS"/>
          <w:sz w:val="22"/>
          <w:szCs w:val="22"/>
        </w:rPr>
        <w:t>já que estas permitem</w:t>
      </w:r>
      <w:r w:rsidR="00365354">
        <w:rPr>
          <w:rFonts w:ascii="Trebuchet MS" w:hAnsi="Trebuchet MS"/>
          <w:sz w:val="22"/>
          <w:szCs w:val="22"/>
        </w:rPr>
        <w:t xml:space="preserve"> informar os alunos e encarregados de educação sobre as aprendizagens realizadas, as aprendizagens </w:t>
      </w:r>
      <w:r w:rsidR="0055683D">
        <w:rPr>
          <w:rFonts w:ascii="Trebuchet MS" w:hAnsi="Trebuchet MS"/>
          <w:sz w:val="22"/>
          <w:szCs w:val="22"/>
        </w:rPr>
        <w:t xml:space="preserve">ainda </w:t>
      </w:r>
      <w:r w:rsidR="00365354">
        <w:rPr>
          <w:rFonts w:ascii="Trebuchet MS" w:hAnsi="Trebuchet MS"/>
          <w:sz w:val="22"/>
          <w:szCs w:val="22"/>
        </w:rPr>
        <w:t>não realizadas e, sobretudo, permitem apontar sugestões e orientações de forma a que cada aluno possa ultrapassar as suas di</w:t>
      </w:r>
      <w:r w:rsidR="0024007B">
        <w:rPr>
          <w:rFonts w:ascii="Trebuchet MS" w:hAnsi="Trebuchet MS"/>
          <w:sz w:val="22"/>
          <w:szCs w:val="22"/>
        </w:rPr>
        <w:t>ficuldades e alcançar o sucesso</w:t>
      </w:r>
      <w:r w:rsidR="00365354">
        <w:rPr>
          <w:rFonts w:ascii="Trebuchet MS" w:hAnsi="Trebuchet MS"/>
          <w:sz w:val="22"/>
          <w:szCs w:val="22"/>
        </w:rPr>
        <w:t>.</w:t>
      </w:r>
      <w:r w:rsidR="003C192D">
        <w:rPr>
          <w:rFonts w:ascii="Trebuchet MS" w:hAnsi="Trebuchet MS"/>
          <w:sz w:val="22"/>
          <w:szCs w:val="22"/>
        </w:rPr>
        <w:t xml:space="preserve"> A este respeito, destaca-se </w:t>
      </w:r>
      <w:r w:rsidR="00B226BA">
        <w:rPr>
          <w:rFonts w:ascii="Trebuchet MS" w:hAnsi="Trebuchet MS"/>
          <w:sz w:val="22"/>
          <w:szCs w:val="22"/>
        </w:rPr>
        <w:t xml:space="preserve">a implementação da avaliação pedagógica fruto da formação docente. </w:t>
      </w:r>
    </w:p>
    <w:p w14:paraId="04AFECD3" w14:textId="77777777" w:rsidR="00EE5611" w:rsidRDefault="00A66A71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Na globalidade, a percentagem de sucesso reflete que a maioria dos alunos aderiu com interesse e empenho às atividades propostas e que as estratégias adotadas pelos professores se r</w:t>
      </w:r>
      <w:r w:rsidR="00EE5611">
        <w:rPr>
          <w:rFonts w:ascii="Trebuchet MS" w:hAnsi="Trebuchet MS"/>
          <w:sz w:val="22"/>
          <w:szCs w:val="22"/>
        </w:rPr>
        <w:t>evelaram indicadas e adequadas. Não deveremos porém considerar que estas se esgotaram porque há sempre caminho para mais.</w:t>
      </w:r>
    </w:p>
    <w:p w14:paraId="6C1D12D9" w14:textId="5CFCEF12" w:rsidR="00A66A71" w:rsidRPr="00AF0980" w:rsidRDefault="00EE5611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  <w:r w:rsidR="00A66A71" w:rsidRPr="00A66A71">
        <w:rPr>
          <w:rFonts w:ascii="Trebuchet MS" w:hAnsi="Trebuchet MS"/>
          <w:sz w:val="22"/>
          <w:szCs w:val="22"/>
        </w:rPr>
        <w:t xml:space="preserve">Os constrangimentos que condicionam a obtenção de melhores desempenhos dizem respeito, sobretudo, aos alunos que apresentaram elevadas taxas de absentismo, comportamentos </w:t>
      </w:r>
      <w:r w:rsidR="000804C0">
        <w:rPr>
          <w:rFonts w:ascii="Trebuchet MS" w:hAnsi="Trebuchet MS"/>
          <w:sz w:val="22"/>
          <w:szCs w:val="22"/>
        </w:rPr>
        <w:t>desadequados ao contexto letivo</w:t>
      </w:r>
      <w:r w:rsidR="00A66A71" w:rsidRPr="00A66A71">
        <w:rPr>
          <w:rFonts w:ascii="Trebuchet MS" w:hAnsi="Trebuchet MS"/>
          <w:sz w:val="22"/>
          <w:szCs w:val="22"/>
        </w:rPr>
        <w:t xml:space="preserve"> e pouca apetência pela vida escolar e que se plasmam na taxa residual </w:t>
      </w:r>
      <w:r w:rsidR="00A66A71" w:rsidRPr="00AF0980">
        <w:rPr>
          <w:rFonts w:ascii="Trebuchet MS" w:hAnsi="Trebuchet MS"/>
          <w:sz w:val="22"/>
          <w:szCs w:val="22"/>
          <w:highlight w:val="yellow"/>
        </w:rPr>
        <w:t xml:space="preserve">de insucesso escolar de 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1</w:t>
      </w:r>
      <w:r w:rsidR="00A66A71" w:rsidRPr="00AF0980">
        <w:rPr>
          <w:rFonts w:ascii="Trebuchet MS" w:hAnsi="Trebuchet MS"/>
          <w:sz w:val="22"/>
          <w:szCs w:val="22"/>
          <w:highlight w:val="yellow"/>
        </w:rPr>
        <w:t>,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58</w:t>
      </w:r>
      <w:r w:rsidR="00A66A71" w:rsidRPr="00AF0980">
        <w:rPr>
          <w:rFonts w:ascii="Trebuchet MS" w:hAnsi="Trebuchet MS"/>
          <w:sz w:val="22"/>
          <w:szCs w:val="22"/>
          <w:highlight w:val="yellow"/>
        </w:rPr>
        <w:t xml:space="preserve">%, correspondente a </w:t>
      </w:r>
      <w:r w:rsidR="00AF0980" w:rsidRPr="00AF0980">
        <w:rPr>
          <w:rFonts w:ascii="Trebuchet MS" w:hAnsi="Trebuchet MS"/>
          <w:sz w:val="22"/>
          <w:szCs w:val="22"/>
          <w:highlight w:val="yellow"/>
        </w:rPr>
        <w:t>três</w:t>
      </w:r>
      <w:r w:rsidR="00A66A71" w:rsidRPr="00AF0980">
        <w:rPr>
          <w:rFonts w:ascii="Trebuchet MS" w:hAnsi="Trebuchet MS"/>
          <w:sz w:val="22"/>
          <w:szCs w:val="22"/>
          <w:highlight w:val="yellow"/>
        </w:rPr>
        <w:t xml:space="preserve"> retenções num universo de</w:t>
      </w:r>
      <w:r w:rsidR="00BE200F" w:rsidRPr="00AF0980">
        <w:rPr>
          <w:rFonts w:ascii="Trebuchet MS" w:hAnsi="Trebuchet MS"/>
          <w:sz w:val="22"/>
          <w:szCs w:val="22"/>
          <w:highlight w:val="yellow"/>
        </w:rPr>
        <w:t xml:space="preserve"> cento e noventa</w:t>
      </w:r>
      <w:r w:rsidR="001D11A1" w:rsidRPr="00AF0980">
        <w:rPr>
          <w:rFonts w:ascii="Trebuchet MS" w:hAnsi="Trebuchet MS"/>
          <w:sz w:val="22"/>
          <w:szCs w:val="22"/>
          <w:highlight w:val="yellow"/>
        </w:rPr>
        <w:t xml:space="preserve"> alunos</w:t>
      </w:r>
      <w:r w:rsidR="00BE200F" w:rsidRPr="00AF0980">
        <w:rPr>
          <w:rFonts w:ascii="Trebuchet MS" w:hAnsi="Trebuchet MS"/>
          <w:sz w:val="22"/>
          <w:szCs w:val="22"/>
          <w:highlight w:val="yellow"/>
        </w:rPr>
        <w:t xml:space="preserve"> (Ensino Básico).</w:t>
      </w:r>
      <w:r w:rsidR="00BE200F" w:rsidRPr="00AF0980">
        <w:rPr>
          <w:rFonts w:ascii="Trebuchet MS" w:hAnsi="Trebuchet MS"/>
          <w:sz w:val="22"/>
          <w:szCs w:val="22"/>
        </w:rPr>
        <w:t xml:space="preserve"> </w:t>
      </w:r>
    </w:p>
    <w:p w14:paraId="3268F184" w14:textId="77777777" w:rsidR="00A66A71" w:rsidRPr="00A66A71" w:rsidRDefault="00A66A71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Face ao acima exposto, e em alinhamento com os documentos definidos pelo Ministério da Educação como únicos referenciais curriculares, nomeadamente o Perfil dos Alunos à Saíd</w:t>
      </w:r>
      <w:r w:rsidR="0024007B">
        <w:rPr>
          <w:rFonts w:ascii="Trebuchet MS" w:hAnsi="Trebuchet MS"/>
          <w:sz w:val="22"/>
          <w:szCs w:val="22"/>
        </w:rPr>
        <w:t>a da Escolaridade Obrigatória, a</w:t>
      </w:r>
      <w:r w:rsidRPr="00A66A71">
        <w:rPr>
          <w:rFonts w:ascii="Trebuchet MS" w:hAnsi="Trebuchet MS"/>
          <w:sz w:val="22"/>
          <w:szCs w:val="22"/>
        </w:rPr>
        <w:t xml:space="preserve">s Aprendizagens Essenciais e </w:t>
      </w:r>
      <w:r w:rsidR="0024007B">
        <w:rPr>
          <w:rFonts w:ascii="Trebuchet MS" w:hAnsi="Trebuchet MS"/>
          <w:sz w:val="22"/>
          <w:szCs w:val="22"/>
        </w:rPr>
        <w:t>a</w:t>
      </w:r>
      <w:r w:rsidRPr="00A66A71">
        <w:rPr>
          <w:rFonts w:ascii="Trebuchet MS" w:hAnsi="Trebuchet MS"/>
          <w:sz w:val="22"/>
          <w:szCs w:val="22"/>
        </w:rPr>
        <w:t xml:space="preserve"> Estratégia Nacional de Educação para a Cidadania, o Conselho Pedagógico considerou como adequadas e promotoras do reforço das aprendizagens e do sucesso educativo as seguintes medidas e estratégias</w:t>
      </w:r>
      <w:r w:rsidR="00516E85">
        <w:rPr>
          <w:rFonts w:ascii="Trebuchet MS" w:hAnsi="Trebuchet MS"/>
          <w:sz w:val="22"/>
          <w:szCs w:val="22"/>
        </w:rPr>
        <w:t xml:space="preserve"> e que, por isso, se deverão manter no próximo ano letivo</w:t>
      </w:r>
      <w:r w:rsidRPr="00A66A71">
        <w:rPr>
          <w:rFonts w:ascii="Trebuchet MS" w:hAnsi="Trebuchet MS"/>
          <w:sz w:val="22"/>
          <w:szCs w:val="22"/>
        </w:rPr>
        <w:t>:</w:t>
      </w:r>
    </w:p>
    <w:p w14:paraId="7F0610F8" w14:textId="77777777" w:rsidR="00A66A71" w:rsidRPr="0024007B" w:rsidRDefault="001A27CD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>I</w:t>
      </w:r>
      <w:r w:rsidR="00A66A71" w:rsidRPr="0024007B">
        <w:rPr>
          <w:rFonts w:ascii="Trebuchet MS" w:hAnsi="Trebuchet MS"/>
          <w:sz w:val="22"/>
          <w:szCs w:val="22"/>
        </w:rPr>
        <w:t>ncremento das metodologias de trabalho colaborativo e de articulação horizontal e vertical;</w:t>
      </w:r>
    </w:p>
    <w:p w14:paraId="26C5E6E4" w14:textId="77777777" w:rsidR="00C14ED2" w:rsidRPr="0024007B" w:rsidRDefault="00C14ED2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>Fomentar a coadjuvação</w:t>
      </w:r>
      <w:r w:rsidR="00921592">
        <w:rPr>
          <w:rFonts w:ascii="Trebuchet MS" w:hAnsi="Trebuchet MS"/>
          <w:sz w:val="22"/>
          <w:szCs w:val="22"/>
        </w:rPr>
        <w:t>/assessoria</w:t>
      </w:r>
      <w:r w:rsidRPr="0024007B">
        <w:rPr>
          <w:rFonts w:ascii="Trebuchet MS" w:hAnsi="Trebuchet MS"/>
          <w:sz w:val="22"/>
          <w:szCs w:val="22"/>
        </w:rPr>
        <w:t xml:space="preserve"> em sala de aula;</w:t>
      </w:r>
    </w:p>
    <w:p w14:paraId="113788C8" w14:textId="6C3D588B" w:rsidR="00A66A71" w:rsidRPr="0024007B" w:rsidRDefault="00A66A71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>Atribuição de horas de apoio educativo semanal em coadjuvação com o docente titular de turma</w:t>
      </w:r>
      <w:r w:rsidR="00AC2F95" w:rsidRPr="0024007B">
        <w:rPr>
          <w:rFonts w:ascii="Trebuchet MS" w:hAnsi="Trebuchet MS"/>
          <w:sz w:val="22"/>
          <w:szCs w:val="22"/>
        </w:rPr>
        <w:t>, com prioridade</w:t>
      </w:r>
      <w:r w:rsidR="00EE5611">
        <w:rPr>
          <w:rFonts w:ascii="Trebuchet MS" w:hAnsi="Trebuchet MS"/>
          <w:sz w:val="22"/>
          <w:szCs w:val="22"/>
        </w:rPr>
        <w:t xml:space="preserve"> nas turmas </w:t>
      </w:r>
      <w:r w:rsidR="00EE5611" w:rsidRPr="00B226BA">
        <w:rPr>
          <w:rFonts w:ascii="Trebuchet MS" w:hAnsi="Trebuchet MS"/>
          <w:sz w:val="22"/>
          <w:szCs w:val="22"/>
        </w:rPr>
        <w:t>de 3</w:t>
      </w:r>
      <w:r w:rsidRPr="00B226BA">
        <w:rPr>
          <w:rFonts w:ascii="Trebuchet MS" w:hAnsi="Trebuchet MS"/>
          <w:sz w:val="22"/>
          <w:szCs w:val="22"/>
        </w:rPr>
        <w:t xml:space="preserve">.º e </w:t>
      </w:r>
      <w:r w:rsidR="00EE5611" w:rsidRPr="00B226BA">
        <w:rPr>
          <w:rFonts w:ascii="Trebuchet MS" w:hAnsi="Trebuchet MS"/>
          <w:sz w:val="22"/>
          <w:szCs w:val="22"/>
        </w:rPr>
        <w:t>4</w:t>
      </w:r>
      <w:r w:rsidRPr="00B226BA">
        <w:rPr>
          <w:rFonts w:ascii="Trebuchet MS" w:hAnsi="Trebuchet MS"/>
          <w:sz w:val="22"/>
          <w:szCs w:val="22"/>
        </w:rPr>
        <w:t xml:space="preserve">.º anos </w:t>
      </w:r>
      <w:r w:rsidRPr="0024007B">
        <w:rPr>
          <w:rFonts w:ascii="Trebuchet MS" w:hAnsi="Trebuchet MS"/>
          <w:sz w:val="22"/>
          <w:szCs w:val="22"/>
        </w:rPr>
        <w:t>de escolaridade</w:t>
      </w:r>
      <w:r w:rsidR="00B226BA">
        <w:rPr>
          <w:rFonts w:ascii="Trebuchet MS" w:hAnsi="Trebuchet MS"/>
          <w:sz w:val="22"/>
          <w:szCs w:val="22"/>
        </w:rPr>
        <w:t xml:space="preserve"> (turmas mais numerosas)</w:t>
      </w:r>
      <w:r w:rsidR="00C14ED2" w:rsidRPr="0024007B">
        <w:rPr>
          <w:rFonts w:ascii="Trebuchet MS" w:hAnsi="Trebuchet MS"/>
          <w:sz w:val="22"/>
          <w:szCs w:val="22"/>
        </w:rPr>
        <w:t>;</w:t>
      </w:r>
    </w:p>
    <w:p w14:paraId="1A870CDE" w14:textId="111F528C" w:rsidR="00A66A71" w:rsidRPr="00D16CA9" w:rsidRDefault="00AC2F95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16CA9">
        <w:rPr>
          <w:rFonts w:ascii="Trebuchet MS" w:hAnsi="Trebuchet MS"/>
          <w:sz w:val="22"/>
          <w:szCs w:val="22"/>
        </w:rPr>
        <w:t>Atribuição de 1</w:t>
      </w:r>
      <w:r w:rsidR="0024007B" w:rsidRPr="00D16CA9">
        <w:rPr>
          <w:rFonts w:ascii="Trebuchet MS" w:hAnsi="Trebuchet MS"/>
          <w:sz w:val="22"/>
          <w:szCs w:val="22"/>
        </w:rPr>
        <w:t>h</w:t>
      </w:r>
      <w:r w:rsidRPr="00D16CA9">
        <w:rPr>
          <w:rFonts w:ascii="Trebuchet MS" w:hAnsi="Trebuchet MS"/>
          <w:sz w:val="22"/>
          <w:szCs w:val="22"/>
        </w:rPr>
        <w:t>30</w:t>
      </w:r>
      <w:r w:rsidR="0024007B" w:rsidRPr="00D16CA9">
        <w:rPr>
          <w:rFonts w:ascii="Trebuchet MS" w:hAnsi="Trebuchet MS"/>
          <w:sz w:val="22"/>
          <w:szCs w:val="22"/>
        </w:rPr>
        <w:t>m de</w:t>
      </w:r>
      <w:r w:rsidR="00A66A71" w:rsidRPr="00D16CA9">
        <w:rPr>
          <w:rFonts w:ascii="Trebuchet MS" w:hAnsi="Trebuchet MS"/>
          <w:sz w:val="22"/>
          <w:szCs w:val="22"/>
        </w:rPr>
        <w:t xml:space="preserve"> coadjuvação semanal à</w:t>
      </w:r>
      <w:r w:rsidR="00B226BA" w:rsidRPr="00D16CA9">
        <w:rPr>
          <w:rFonts w:ascii="Trebuchet MS" w:hAnsi="Trebuchet MS"/>
          <w:sz w:val="22"/>
          <w:szCs w:val="22"/>
        </w:rPr>
        <w:t>s</w:t>
      </w:r>
      <w:r w:rsidR="00A66A71" w:rsidRPr="00D16CA9">
        <w:rPr>
          <w:rFonts w:ascii="Trebuchet MS" w:hAnsi="Trebuchet MS"/>
          <w:sz w:val="22"/>
          <w:szCs w:val="22"/>
        </w:rPr>
        <w:t xml:space="preserve"> </w:t>
      </w:r>
      <w:r w:rsidR="00C14ED2" w:rsidRPr="00D16CA9">
        <w:rPr>
          <w:rFonts w:ascii="Trebuchet MS" w:hAnsi="Trebuchet MS"/>
          <w:sz w:val="22"/>
          <w:szCs w:val="22"/>
        </w:rPr>
        <w:t>área</w:t>
      </w:r>
      <w:r w:rsidR="00B226BA" w:rsidRPr="00D16CA9">
        <w:rPr>
          <w:rFonts w:ascii="Trebuchet MS" w:hAnsi="Trebuchet MS"/>
          <w:sz w:val="22"/>
          <w:szCs w:val="22"/>
        </w:rPr>
        <w:t>s</w:t>
      </w:r>
      <w:r w:rsidR="00C14ED2" w:rsidRPr="00D16CA9">
        <w:rPr>
          <w:rFonts w:ascii="Trebuchet MS" w:hAnsi="Trebuchet MS"/>
          <w:sz w:val="22"/>
          <w:szCs w:val="22"/>
        </w:rPr>
        <w:t xml:space="preserve"> de expressões e de educação física a tod</w:t>
      </w:r>
      <w:r w:rsidR="00B226BA" w:rsidRPr="00D16CA9">
        <w:rPr>
          <w:rFonts w:ascii="Trebuchet MS" w:hAnsi="Trebuchet MS"/>
          <w:sz w:val="22"/>
          <w:szCs w:val="22"/>
        </w:rPr>
        <w:t>a</w:t>
      </w:r>
      <w:r w:rsidR="00C14ED2" w:rsidRPr="00D16CA9">
        <w:rPr>
          <w:rFonts w:ascii="Trebuchet MS" w:hAnsi="Trebuchet MS"/>
          <w:sz w:val="22"/>
          <w:szCs w:val="22"/>
        </w:rPr>
        <w:t>s as turmas do 1º ciclo</w:t>
      </w:r>
      <w:r w:rsidR="0095497F" w:rsidRPr="00D16CA9">
        <w:rPr>
          <w:rFonts w:ascii="Trebuchet MS" w:hAnsi="Trebuchet MS"/>
          <w:sz w:val="22"/>
          <w:szCs w:val="22"/>
        </w:rPr>
        <w:t>, dentro dos recursos disponíveis</w:t>
      </w:r>
      <w:r w:rsidR="00C14ED2" w:rsidRPr="00D16CA9">
        <w:rPr>
          <w:rFonts w:ascii="Trebuchet MS" w:hAnsi="Trebuchet MS"/>
          <w:sz w:val="22"/>
          <w:szCs w:val="22"/>
        </w:rPr>
        <w:t>;</w:t>
      </w:r>
    </w:p>
    <w:p w14:paraId="4A055A91" w14:textId="77777777" w:rsidR="00C54C21" w:rsidRPr="0024007B" w:rsidRDefault="00A66A71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 xml:space="preserve">Apoio </w:t>
      </w:r>
      <w:r w:rsidR="00351F9C" w:rsidRPr="0024007B">
        <w:rPr>
          <w:rFonts w:ascii="Trebuchet MS" w:hAnsi="Trebuchet MS"/>
          <w:sz w:val="22"/>
          <w:szCs w:val="22"/>
        </w:rPr>
        <w:t xml:space="preserve">ao estudo nas disciplinas e </w:t>
      </w:r>
      <w:r w:rsidR="00AC2F95" w:rsidRPr="0024007B">
        <w:rPr>
          <w:rFonts w:ascii="Trebuchet MS" w:hAnsi="Trebuchet MS"/>
          <w:sz w:val="22"/>
          <w:szCs w:val="22"/>
        </w:rPr>
        <w:t xml:space="preserve">a </w:t>
      </w:r>
      <w:r w:rsidR="00351F9C" w:rsidRPr="0024007B">
        <w:rPr>
          <w:rFonts w:ascii="Trebuchet MS" w:hAnsi="Trebuchet MS"/>
          <w:sz w:val="22"/>
          <w:szCs w:val="22"/>
        </w:rPr>
        <w:t>alunos propostos pelo conselho de turma</w:t>
      </w:r>
      <w:r w:rsidR="00921592">
        <w:rPr>
          <w:rFonts w:ascii="Trebuchet MS" w:hAnsi="Trebuchet MS"/>
          <w:sz w:val="22"/>
          <w:szCs w:val="22"/>
        </w:rPr>
        <w:t>;</w:t>
      </w:r>
    </w:p>
    <w:p w14:paraId="4A70562D" w14:textId="77777777" w:rsidR="00A66A71" w:rsidRPr="0024007B" w:rsidRDefault="00A66A71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>Continuidade e reforço do Apoio Tutorial Específico</w:t>
      </w:r>
      <w:r w:rsidR="00BE200F">
        <w:rPr>
          <w:rFonts w:ascii="Trebuchet MS" w:hAnsi="Trebuchet MS"/>
          <w:sz w:val="22"/>
          <w:szCs w:val="22"/>
        </w:rPr>
        <w:t>;</w:t>
      </w:r>
    </w:p>
    <w:p w14:paraId="52A6CC98" w14:textId="77777777" w:rsidR="00351F9C" w:rsidRPr="00921592" w:rsidRDefault="00351F9C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4007B">
        <w:rPr>
          <w:rFonts w:ascii="Trebuchet MS" w:hAnsi="Trebuchet MS"/>
          <w:sz w:val="22"/>
          <w:szCs w:val="22"/>
        </w:rPr>
        <w:t>Continuidade e reforço do Apoio Tutorial por proposta do Conselho de turma</w:t>
      </w:r>
      <w:r w:rsidR="00BE200F">
        <w:rPr>
          <w:rFonts w:ascii="Trebuchet MS" w:hAnsi="Trebuchet MS"/>
          <w:sz w:val="22"/>
          <w:szCs w:val="22"/>
        </w:rPr>
        <w:t xml:space="preserve">, dentro </w:t>
      </w:r>
      <w:r w:rsidR="00BE200F" w:rsidRPr="00921592">
        <w:rPr>
          <w:rFonts w:ascii="Trebuchet MS" w:hAnsi="Trebuchet MS"/>
          <w:sz w:val="22"/>
          <w:szCs w:val="22"/>
        </w:rPr>
        <w:t>dos recursos disponíveis</w:t>
      </w:r>
      <w:r w:rsidRPr="00921592">
        <w:rPr>
          <w:rFonts w:ascii="Trebuchet MS" w:hAnsi="Trebuchet MS"/>
          <w:sz w:val="22"/>
          <w:szCs w:val="22"/>
        </w:rPr>
        <w:t>;</w:t>
      </w:r>
    </w:p>
    <w:p w14:paraId="6403D1A9" w14:textId="77777777" w:rsidR="001413EC" w:rsidRPr="00921592" w:rsidRDefault="00C14ED2" w:rsidP="00897AC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21592">
        <w:rPr>
          <w:rFonts w:ascii="Trebuchet MS" w:hAnsi="Trebuchet MS"/>
          <w:sz w:val="22"/>
          <w:szCs w:val="22"/>
        </w:rPr>
        <w:lastRenderedPageBreak/>
        <w:t xml:space="preserve">Continuidade e reforço do programa de Mentorias a </w:t>
      </w:r>
      <w:r w:rsidR="0024007B" w:rsidRPr="00921592">
        <w:rPr>
          <w:rFonts w:ascii="Trebuchet MS" w:hAnsi="Trebuchet MS"/>
          <w:sz w:val="22"/>
          <w:szCs w:val="22"/>
        </w:rPr>
        <w:t>P</w:t>
      </w:r>
      <w:r w:rsidRPr="00921592">
        <w:rPr>
          <w:rFonts w:ascii="Trebuchet MS" w:hAnsi="Trebuchet MS"/>
          <w:sz w:val="22"/>
          <w:szCs w:val="22"/>
        </w:rPr>
        <w:t>ares</w:t>
      </w:r>
      <w:r w:rsidR="001413EC" w:rsidRPr="00921592">
        <w:rPr>
          <w:rFonts w:ascii="Trebuchet MS" w:hAnsi="Trebuchet MS"/>
          <w:sz w:val="22"/>
          <w:szCs w:val="22"/>
        </w:rPr>
        <w:t>, definindo o perfil dos alunos mentores que, entre outros aspetos, devem relevar elevado sentido de responsabilidade e empenho. Espera-se que</w:t>
      </w:r>
      <w:r w:rsidR="00EE5611">
        <w:rPr>
          <w:rFonts w:ascii="Trebuchet MS" w:hAnsi="Trebuchet MS"/>
          <w:sz w:val="22"/>
          <w:szCs w:val="22"/>
        </w:rPr>
        <w:t xml:space="preserve"> no próximo ano letivo</w:t>
      </w:r>
      <w:r w:rsidR="001413EC" w:rsidRPr="00921592">
        <w:rPr>
          <w:rFonts w:ascii="Trebuchet MS" w:hAnsi="Trebuchet MS"/>
          <w:sz w:val="22"/>
          <w:szCs w:val="22"/>
        </w:rPr>
        <w:t xml:space="preserve"> </w:t>
      </w:r>
      <w:r w:rsidR="00EE5611">
        <w:rPr>
          <w:rFonts w:ascii="Trebuchet MS" w:hAnsi="Trebuchet MS"/>
          <w:sz w:val="22"/>
          <w:szCs w:val="22"/>
        </w:rPr>
        <w:t>se dê continuidade</w:t>
      </w:r>
      <w:r w:rsidR="001413EC" w:rsidRPr="00921592">
        <w:rPr>
          <w:rFonts w:ascii="Trebuchet MS" w:hAnsi="Trebuchet MS"/>
          <w:sz w:val="22"/>
          <w:szCs w:val="22"/>
        </w:rPr>
        <w:t xml:space="preserve"> </w:t>
      </w:r>
      <w:r w:rsidR="00EE5611">
        <w:rPr>
          <w:rFonts w:ascii="Trebuchet MS" w:hAnsi="Trebuchet MS"/>
          <w:sz w:val="22"/>
          <w:szCs w:val="22"/>
        </w:rPr>
        <w:t xml:space="preserve">a </w:t>
      </w:r>
      <w:r w:rsidR="001413EC" w:rsidRPr="00921592">
        <w:rPr>
          <w:rFonts w:ascii="Trebuchet MS" w:hAnsi="Trebuchet MS"/>
          <w:sz w:val="22"/>
          <w:szCs w:val="22"/>
        </w:rPr>
        <w:t>um trabalho mais efetivo entre potenciais mentores, sempre com supervis</w:t>
      </w:r>
      <w:r w:rsidR="00921592" w:rsidRPr="00921592">
        <w:rPr>
          <w:rFonts w:ascii="Trebuchet MS" w:hAnsi="Trebuchet MS"/>
          <w:sz w:val="22"/>
          <w:szCs w:val="22"/>
        </w:rPr>
        <w:t>ão dos professores responsáveis</w:t>
      </w:r>
      <w:r w:rsidR="001413EC" w:rsidRPr="00921592">
        <w:rPr>
          <w:rFonts w:ascii="Trebuchet MS" w:hAnsi="Trebuchet MS"/>
          <w:sz w:val="22"/>
          <w:szCs w:val="22"/>
        </w:rPr>
        <w:t>;</w:t>
      </w:r>
    </w:p>
    <w:p w14:paraId="6E2CD095" w14:textId="3A7A1C6A" w:rsidR="00A66A71" w:rsidRPr="009169F1" w:rsidRDefault="00A66A71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169F1">
        <w:rPr>
          <w:rFonts w:ascii="Trebuchet MS" w:hAnsi="Trebuchet MS"/>
          <w:sz w:val="22"/>
          <w:szCs w:val="22"/>
        </w:rPr>
        <w:t>Continuação da implementação da Estratégia de Educação para a Cidadania na Escola</w:t>
      </w:r>
      <w:r w:rsidR="00921592" w:rsidRPr="009169F1">
        <w:rPr>
          <w:rFonts w:ascii="Trebuchet MS" w:hAnsi="Trebuchet MS"/>
          <w:sz w:val="22"/>
          <w:szCs w:val="22"/>
        </w:rPr>
        <w:t xml:space="preserve">, </w:t>
      </w:r>
      <w:r w:rsidR="009169F1" w:rsidRPr="009169F1">
        <w:rPr>
          <w:rFonts w:ascii="Trebuchet MS" w:hAnsi="Trebuchet MS"/>
          <w:sz w:val="22"/>
          <w:szCs w:val="22"/>
        </w:rPr>
        <w:t>de acordo com as recomendações do MECI;</w:t>
      </w:r>
    </w:p>
    <w:p w14:paraId="484ACCA8" w14:textId="77777777" w:rsidR="00A66A71" w:rsidRPr="00921592" w:rsidRDefault="00AC2F95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21592">
        <w:rPr>
          <w:rFonts w:ascii="Trebuchet MS" w:hAnsi="Trebuchet MS"/>
          <w:sz w:val="22"/>
          <w:szCs w:val="22"/>
        </w:rPr>
        <w:t>Dar continuidade na i</w:t>
      </w:r>
      <w:r w:rsidR="00A66A71" w:rsidRPr="00921592">
        <w:rPr>
          <w:rFonts w:ascii="Trebuchet MS" w:hAnsi="Trebuchet MS"/>
          <w:sz w:val="22"/>
          <w:szCs w:val="22"/>
        </w:rPr>
        <w:t xml:space="preserve">dentificação </w:t>
      </w:r>
      <w:r w:rsidR="00921592" w:rsidRPr="00921592">
        <w:rPr>
          <w:rFonts w:ascii="Trebuchet MS" w:hAnsi="Trebuchet MS"/>
          <w:sz w:val="22"/>
          <w:szCs w:val="22"/>
        </w:rPr>
        <w:t xml:space="preserve">e acompanhamento </w:t>
      </w:r>
      <w:r w:rsidR="00A66A71" w:rsidRPr="00921592">
        <w:rPr>
          <w:rFonts w:ascii="Trebuchet MS" w:hAnsi="Trebuchet MS"/>
          <w:sz w:val="22"/>
          <w:szCs w:val="22"/>
        </w:rPr>
        <w:t>dos alunos com necessidade</w:t>
      </w:r>
      <w:r w:rsidR="00921592" w:rsidRPr="00921592">
        <w:rPr>
          <w:rFonts w:ascii="Trebuchet MS" w:hAnsi="Trebuchet MS"/>
          <w:sz w:val="22"/>
          <w:szCs w:val="22"/>
        </w:rPr>
        <w:t>s</w:t>
      </w:r>
      <w:r w:rsidR="00A66A71" w:rsidRPr="00921592">
        <w:rPr>
          <w:rFonts w:ascii="Trebuchet MS" w:hAnsi="Trebuchet MS"/>
          <w:sz w:val="22"/>
          <w:szCs w:val="22"/>
        </w:rPr>
        <w:t xml:space="preserve"> de medidas de suporte à aprendizagem e inclusão e definição de estratégias de intervenção universais, seletivas e adicionais, bem como a implementação das respetivas medidas, envolvendo docentes, discentes, encarregados de educação e elementos da Equipa Multidisciplinar de Apoio à Educação Inclusiva (EMAEI), do Serviço de Psicologia e</w:t>
      </w:r>
      <w:r w:rsidR="00C54C21" w:rsidRPr="00921592">
        <w:rPr>
          <w:rFonts w:ascii="Trebuchet MS" w:hAnsi="Trebuchet MS"/>
          <w:sz w:val="22"/>
          <w:szCs w:val="22"/>
        </w:rPr>
        <w:t xml:space="preserve"> </w:t>
      </w:r>
      <w:r w:rsidR="00A66A71" w:rsidRPr="00921592">
        <w:rPr>
          <w:rFonts w:ascii="Trebuchet MS" w:hAnsi="Trebuchet MS"/>
          <w:sz w:val="22"/>
          <w:szCs w:val="22"/>
        </w:rPr>
        <w:t>Orientação (SPO)</w:t>
      </w:r>
      <w:r w:rsidR="00921592" w:rsidRPr="00921592">
        <w:rPr>
          <w:rFonts w:ascii="Trebuchet MS" w:hAnsi="Trebuchet MS"/>
          <w:sz w:val="22"/>
          <w:szCs w:val="22"/>
        </w:rPr>
        <w:t xml:space="preserve"> e outros;</w:t>
      </w:r>
    </w:p>
    <w:p w14:paraId="789A1707" w14:textId="16075B23" w:rsidR="005A0CC1" w:rsidRPr="00EE5611" w:rsidRDefault="005A0CC1" w:rsidP="0024007B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r w:rsidRPr="00921592">
        <w:rPr>
          <w:rFonts w:ascii="Trebuchet MS" w:hAnsi="Trebuchet MS"/>
          <w:sz w:val="22"/>
          <w:szCs w:val="22"/>
        </w:rPr>
        <w:t xml:space="preserve">Continuidade no incentivo de práticas saudáveis no digital e apontar novas ações no sentido de preparar a comunidade educativa para a sociedade cada vez mais digital na qual estamos inseridos. Por isso, </w:t>
      </w:r>
      <w:r w:rsidR="00516E85" w:rsidRPr="00921592">
        <w:rPr>
          <w:rFonts w:ascii="Trebuchet MS" w:hAnsi="Trebuchet MS"/>
          <w:sz w:val="22"/>
          <w:szCs w:val="22"/>
        </w:rPr>
        <w:t xml:space="preserve">no próximo ano letivo, </w:t>
      </w:r>
      <w:r w:rsidR="009169F1">
        <w:rPr>
          <w:rFonts w:ascii="Trebuchet MS" w:hAnsi="Trebuchet MS"/>
          <w:sz w:val="22"/>
          <w:szCs w:val="22"/>
        </w:rPr>
        <w:t xml:space="preserve">continuar-se-á a implementar as medidas já consolidadas na utilização do digital; </w:t>
      </w:r>
    </w:p>
    <w:p w14:paraId="4A726B1E" w14:textId="77777777" w:rsidR="00921592" w:rsidRPr="00957B45" w:rsidRDefault="00A66A71" w:rsidP="00C53164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57B45">
        <w:rPr>
          <w:rFonts w:ascii="Trebuchet MS" w:hAnsi="Trebuchet MS"/>
          <w:sz w:val="22"/>
          <w:szCs w:val="22"/>
        </w:rPr>
        <w:t>Continuidade da implementação do Plano de Desenvolvimento Pessoal, Social e Comunitário, no âmbito do Programa Nacional de Promoção do Sucesso Educativo nas medidas</w:t>
      </w:r>
      <w:r w:rsidR="001B235F" w:rsidRPr="00957B45">
        <w:rPr>
          <w:rFonts w:ascii="Trebuchet MS" w:hAnsi="Trebuchet MS"/>
          <w:sz w:val="22"/>
          <w:szCs w:val="22"/>
        </w:rPr>
        <w:t>:</w:t>
      </w:r>
      <w:r w:rsidR="006622F8" w:rsidRPr="00957B45">
        <w:rPr>
          <w:rFonts w:ascii="Trebuchet MS" w:hAnsi="Trebuchet MS"/>
          <w:sz w:val="22"/>
          <w:szCs w:val="22"/>
        </w:rPr>
        <w:t xml:space="preserve"> Comunicando e </w:t>
      </w:r>
      <w:proofErr w:type="spellStart"/>
      <w:r w:rsidR="006622F8" w:rsidRPr="00957B45">
        <w:rPr>
          <w:rFonts w:ascii="Trebuchet MS" w:hAnsi="Trebuchet MS"/>
          <w:sz w:val="22"/>
          <w:szCs w:val="22"/>
        </w:rPr>
        <w:t>Ensin</w:t>
      </w:r>
      <w:r w:rsidR="001B235F" w:rsidRPr="00957B45">
        <w:rPr>
          <w:rFonts w:ascii="Trebuchet MS" w:hAnsi="Trebuchet MS"/>
          <w:sz w:val="22"/>
          <w:szCs w:val="22"/>
        </w:rPr>
        <w:t>A</w:t>
      </w:r>
      <w:r w:rsidR="006622F8" w:rsidRPr="00957B45">
        <w:rPr>
          <w:rFonts w:ascii="Trebuchet MS" w:hAnsi="Trebuchet MS"/>
          <w:sz w:val="22"/>
          <w:szCs w:val="22"/>
        </w:rPr>
        <w:t>rte</w:t>
      </w:r>
      <w:proofErr w:type="spellEnd"/>
      <w:r w:rsidR="00516E85" w:rsidRPr="00957B45">
        <w:rPr>
          <w:rFonts w:ascii="Trebuchet MS" w:hAnsi="Trebuchet MS"/>
          <w:sz w:val="22"/>
          <w:szCs w:val="22"/>
        </w:rPr>
        <w:t>;</w:t>
      </w:r>
    </w:p>
    <w:p w14:paraId="2284363E" w14:textId="77777777" w:rsidR="00516E85" w:rsidRPr="00957B45" w:rsidRDefault="00921592" w:rsidP="00C53164">
      <w:pPr>
        <w:pStyle w:val="PargrafodaLista"/>
        <w:numPr>
          <w:ilvl w:val="0"/>
          <w:numId w:val="15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57B45">
        <w:rPr>
          <w:rFonts w:ascii="Trebuchet MS" w:hAnsi="Trebuchet MS"/>
          <w:sz w:val="22"/>
          <w:szCs w:val="22"/>
        </w:rPr>
        <w:t>Implementação da</w:t>
      </w:r>
      <w:r w:rsidR="00516E85" w:rsidRPr="00957B45">
        <w:rPr>
          <w:rFonts w:ascii="Trebuchet MS" w:hAnsi="Trebuchet MS"/>
          <w:sz w:val="22"/>
          <w:szCs w:val="22"/>
        </w:rPr>
        <w:t xml:space="preserve"> medida da </w:t>
      </w:r>
      <w:r w:rsidR="00114721" w:rsidRPr="00957B45">
        <w:rPr>
          <w:rFonts w:ascii="Trebuchet MS" w:hAnsi="Trebuchet MS"/>
          <w:sz w:val="22"/>
          <w:szCs w:val="22"/>
        </w:rPr>
        <w:t xml:space="preserve">ação </w:t>
      </w:r>
      <w:r w:rsidR="00516E85" w:rsidRPr="00C53164">
        <w:rPr>
          <w:rFonts w:ascii="Trebuchet MS" w:hAnsi="Trebuchet MS"/>
          <w:sz w:val="22"/>
          <w:szCs w:val="22"/>
        </w:rPr>
        <w:t>“observação pedagógica interdisciplinar, entre pares</w:t>
      </w:r>
      <w:r w:rsidR="00516E85" w:rsidRPr="00957B45">
        <w:rPr>
          <w:rFonts w:ascii="Trebuchet MS" w:hAnsi="Trebuchet MS"/>
          <w:sz w:val="22"/>
          <w:szCs w:val="22"/>
        </w:rPr>
        <w:t>”</w:t>
      </w:r>
      <w:r w:rsidRPr="00957B45">
        <w:rPr>
          <w:rFonts w:ascii="Trebuchet MS" w:hAnsi="Trebuchet MS"/>
          <w:sz w:val="22"/>
          <w:szCs w:val="22"/>
        </w:rPr>
        <w:t xml:space="preserve">, uma vez que </w:t>
      </w:r>
      <w:r w:rsidR="00516E85" w:rsidRPr="00957B45">
        <w:rPr>
          <w:rFonts w:ascii="Trebuchet MS" w:hAnsi="Trebuchet MS"/>
          <w:sz w:val="22"/>
          <w:szCs w:val="22"/>
        </w:rPr>
        <w:t xml:space="preserve">estava </w:t>
      </w:r>
      <w:r w:rsidRPr="00957B45">
        <w:rPr>
          <w:rFonts w:ascii="Trebuchet MS" w:hAnsi="Trebuchet MS"/>
          <w:sz w:val="22"/>
          <w:szCs w:val="22"/>
        </w:rPr>
        <w:t>contemplada</w:t>
      </w:r>
      <w:r w:rsidR="00516E85" w:rsidRPr="00957B45">
        <w:rPr>
          <w:rFonts w:ascii="Trebuchet MS" w:hAnsi="Trebuchet MS"/>
          <w:sz w:val="22"/>
          <w:szCs w:val="22"/>
        </w:rPr>
        <w:t xml:space="preserve"> no</w:t>
      </w:r>
      <w:r w:rsidR="00EE5611">
        <w:rPr>
          <w:rFonts w:ascii="Trebuchet MS" w:hAnsi="Trebuchet MS"/>
          <w:sz w:val="22"/>
          <w:szCs w:val="22"/>
        </w:rPr>
        <w:t>s</w:t>
      </w:r>
      <w:r w:rsidR="00516E85" w:rsidRPr="00957B45">
        <w:rPr>
          <w:rFonts w:ascii="Trebuchet MS" w:hAnsi="Trebuchet MS"/>
          <w:sz w:val="22"/>
          <w:szCs w:val="22"/>
        </w:rPr>
        <w:t xml:space="preserve"> ano</w:t>
      </w:r>
      <w:r w:rsidR="00EE5611">
        <w:rPr>
          <w:rFonts w:ascii="Trebuchet MS" w:hAnsi="Trebuchet MS"/>
          <w:sz w:val="22"/>
          <w:szCs w:val="22"/>
        </w:rPr>
        <w:t>s</w:t>
      </w:r>
      <w:r w:rsidR="00516E85" w:rsidRPr="00957B45">
        <w:rPr>
          <w:rFonts w:ascii="Trebuchet MS" w:hAnsi="Trebuchet MS"/>
          <w:sz w:val="22"/>
          <w:szCs w:val="22"/>
        </w:rPr>
        <w:t xml:space="preserve"> letivo</w:t>
      </w:r>
      <w:r w:rsidR="00EE5611">
        <w:rPr>
          <w:rFonts w:ascii="Trebuchet MS" w:hAnsi="Trebuchet MS"/>
          <w:sz w:val="22"/>
          <w:szCs w:val="22"/>
        </w:rPr>
        <w:t>s</w:t>
      </w:r>
      <w:r w:rsidR="00516E85" w:rsidRPr="00957B45">
        <w:rPr>
          <w:rFonts w:ascii="Trebuchet MS" w:hAnsi="Trebuchet MS"/>
          <w:sz w:val="22"/>
          <w:szCs w:val="22"/>
        </w:rPr>
        <w:t xml:space="preserve"> anterior</w:t>
      </w:r>
      <w:r w:rsidR="00EE5611">
        <w:rPr>
          <w:rFonts w:ascii="Trebuchet MS" w:hAnsi="Trebuchet MS"/>
          <w:sz w:val="22"/>
          <w:szCs w:val="22"/>
        </w:rPr>
        <w:t>es</w:t>
      </w:r>
      <w:r w:rsidR="00516E85" w:rsidRPr="00957B45">
        <w:rPr>
          <w:rFonts w:ascii="Trebuchet MS" w:hAnsi="Trebuchet MS"/>
          <w:sz w:val="22"/>
          <w:szCs w:val="22"/>
        </w:rPr>
        <w:t>, mas</w:t>
      </w:r>
      <w:r w:rsidR="00EE5611">
        <w:rPr>
          <w:rFonts w:ascii="Trebuchet MS" w:hAnsi="Trebuchet MS"/>
          <w:sz w:val="22"/>
          <w:szCs w:val="22"/>
        </w:rPr>
        <w:t xml:space="preserve"> que por razões justificáveis,</w:t>
      </w:r>
      <w:r w:rsidR="00516E85" w:rsidRPr="00957B45">
        <w:rPr>
          <w:rFonts w:ascii="Trebuchet MS" w:hAnsi="Trebuchet MS"/>
          <w:sz w:val="22"/>
          <w:szCs w:val="22"/>
        </w:rPr>
        <w:t xml:space="preserve"> não se implementou. Contudo, reforça-se a sua importância e dever</w:t>
      </w:r>
      <w:r w:rsidRPr="00957B45">
        <w:rPr>
          <w:rFonts w:ascii="Trebuchet MS" w:hAnsi="Trebuchet MS"/>
          <w:sz w:val="22"/>
          <w:szCs w:val="22"/>
        </w:rPr>
        <w:t>á ser realizada no próximo ano</w:t>
      </w:r>
      <w:r w:rsidR="00957B45" w:rsidRPr="00957B45">
        <w:rPr>
          <w:rFonts w:ascii="Trebuchet MS" w:hAnsi="Trebuchet MS"/>
          <w:sz w:val="22"/>
          <w:szCs w:val="22"/>
        </w:rPr>
        <w:t>.</w:t>
      </w:r>
    </w:p>
    <w:p w14:paraId="4521A1EB" w14:textId="77777777" w:rsidR="00BE200F" w:rsidRDefault="00BE200F" w:rsidP="00BE200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64D9375" w14:textId="77777777" w:rsidR="00BE200F" w:rsidRPr="00BE200F" w:rsidRDefault="00BE200F" w:rsidP="00BE200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Style w:val="SombreadoClaro-Cor1"/>
        <w:tblW w:w="0" w:type="auto"/>
        <w:tblLook w:val="04A0" w:firstRow="1" w:lastRow="0" w:firstColumn="1" w:lastColumn="0" w:noHBand="0" w:noVBand="1"/>
      </w:tblPr>
      <w:tblGrid>
        <w:gridCol w:w="9354"/>
      </w:tblGrid>
      <w:tr w:rsidR="00B50330" w:rsidRPr="00B50330" w14:paraId="0A42079F" w14:textId="77777777" w:rsidTr="00B5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14:paraId="591EB63C" w14:textId="77777777" w:rsidR="00B50330" w:rsidRPr="00B50330" w:rsidRDefault="00B50330" w:rsidP="00776E97">
            <w:pPr>
              <w:pStyle w:val="Ttulo1"/>
              <w:rPr>
                <w:color w:val="215868" w:themeColor="accent5" w:themeShade="80"/>
              </w:rPr>
            </w:pPr>
            <w:bookmarkStart w:id="10" w:name="_Toc203396612"/>
            <w:r w:rsidRPr="00B50330">
              <w:rPr>
                <w:color w:val="215868" w:themeColor="accent5" w:themeShade="80"/>
              </w:rPr>
              <w:t>CONCLUSÕES FINAIS</w:t>
            </w:r>
            <w:bookmarkEnd w:id="10"/>
          </w:p>
        </w:tc>
      </w:tr>
    </w:tbl>
    <w:p w14:paraId="222B20DA" w14:textId="77777777" w:rsidR="00A66A71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B98069C" w14:textId="77777777" w:rsidR="00AF3C5A" w:rsidRDefault="00AF3C5A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2429073" w14:textId="77777777" w:rsidR="00A66A71" w:rsidRDefault="00A66A71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 xml:space="preserve">Assim, observados e apreciados os resultados obtidos no final do ano letivo, verificamos que os constrangimentos ao sucesso nas aprendizagens se centraram </w:t>
      </w:r>
      <w:r w:rsidR="00342B57">
        <w:rPr>
          <w:rFonts w:ascii="Trebuchet MS" w:hAnsi="Trebuchet MS"/>
          <w:sz w:val="22"/>
          <w:szCs w:val="22"/>
        </w:rPr>
        <w:t>sobretudo</w:t>
      </w:r>
      <w:r w:rsidRPr="00A66A71">
        <w:rPr>
          <w:rFonts w:ascii="Trebuchet MS" w:hAnsi="Trebuchet MS"/>
          <w:sz w:val="22"/>
          <w:szCs w:val="22"/>
        </w:rPr>
        <w:t xml:space="preserve"> </w:t>
      </w:r>
      <w:r w:rsidR="00957B45">
        <w:rPr>
          <w:rFonts w:ascii="Trebuchet MS" w:hAnsi="Trebuchet MS"/>
          <w:sz w:val="22"/>
          <w:szCs w:val="22"/>
        </w:rPr>
        <w:t>no pouco</w:t>
      </w:r>
      <w:r w:rsidRPr="00A66A71">
        <w:rPr>
          <w:rFonts w:ascii="Trebuchet MS" w:hAnsi="Trebuchet MS"/>
          <w:sz w:val="22"/>
          <w:szCs w:val="22"/>
        </w:rPr>
        <w:t xml:space="preserve"> empenho</w:t>
      </w:r>
      <w:r w:rsidR="00941248">
        <w:rPr>
          <w:rFonts w:ascii="Trebuchet MS" w:hAnsi="Trebuchet MS"/>
          <w:sz w:val="22"/>
          <w:szCs w:val="22"/>
        </w:rPr>
        <w:t>, na desvalorização da escola</w:t>
      </w:r>
      <w:r w:rsidRPr="00A66A71">
        <w:rPr>
          <w:rFonts w:ascii="Trebuchet MS" w:hAnsi="Trebuchet MS"/>
          <w:sz w:val="22"/>
          <w:szCs w:val="22"/>
        </w:rPr>
        <w:t xml:space="preserve"> e </w:t>
      </w:r>
      <w:r w:rsidR="00941248">
        <w:rPr>
          <w:rFonts w:ascii="Trebuchet MS" w:hAnsi="Trebuchet MS"/>
          <w:sz w:val="22"/>
          <w:szCs w:val="22"/>
        </w:rPr>
        <w:t>des</w:t>
      </w:r>
      <w:r w:rsidRPr="00A66A71">
        <w:rPr>
          <w:rFonts w:ascii="Trebuchet MS" w:hAnsi="Trebuchet MS"/>
          <w:sz w:val="22"/>
          <w:szCs w:val="22"/>
        </w:rPr>
        <w:t xml:space="preserve">responsabilização quer por parte dos discentes, quer por parte das famílias, </w:t>
      </w:r>
      <w:r w:rsidR="00957B45" w:rsidRPr="00A66A71">
        <w:rPr>
          <w:rFonts w:ascii="Trebuchet MS" w:hAnsi="Trebuchet MS"/>
          <w:sz w:val="22"/>
          <w:szCs w:val="22"/>
        </w:rPr>
        <w:t xml:space="preserve">com as </w:t>
      </w:r>
      <w:r w:rsidR="00957B45">
        <w:rPr>
          <w:rFonts w:ascii="Trebuchet MS" w:hAnsi="Trebuchet MS"/>
          <w:sz w:val="22"/>
          <w:szCs w:val="22"/>
        </w:rPr>
        <w:t>consequências daí decorrentes.</w:t>
      </w:r>
    </w:p>
    <w:p w14:paraId="0EAC5656" w14:textId="77777777" w:rsidR="00FB2ACD" w:rsidRPr="00A66A71" w:rsidRDefault="00FB2ACD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p w14:paraId="0478CA75" w14:textId="77777777" w:rsidR="007B40FE" w:rsidRDefault="00A66A71" w:rsidP="00FC6E2F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>No entanto</w:t>
      </w:r>
      <w:r w:rsidR="00C54C21">
        <w:rPr>
          <w:rFonts w:ascii="Trebuchet MS" w:hAnsi="Trebuchet MS"/>
          <w:sz w:val="22"/>
          <w:szCs w:val="22"/>
        </w:rPr>
        <w:t>,</w:t>
      </w:r>
      <w:r w:rsidRPr="00A66A71">
        <w:rPr>
          <w:rFonts w:ascii="Trebuchet MS" w:hAnsi="Trebuchet MS"/>
          <w:sz w:val="22"/>
          <w:szCs w:val="22"/>
        </w:rPr>
        <w:t xml:space="preserve"> os diferentes intervenientes da comunidade e</w:t>
      </w:r>
      <w:r w:rsidR="00941248">
        <w:rPr>
          <w:rFonts w:ascii="Trebuchet MS" w:hAnsi="Trebuchet MS"/>
          <w:sz w:val="22"/>
          <w:szCs w:val="22"/>
        </w:rPr>
        <w:t>scolar</w:t>
      </w:r>
      <w:r w:rsidRPr="00A66A71">
        <w:rPr>
          <w:rFonts w:ascii="Trebuchet MS" w:hAnsi="Trebuchet MS"/>
          <w:sz w:val="22"/>
          <w:szCs w:val="22"/>
        </w:rPr>
        <w:t xml:space="preserve"> não desmobilizaram e continuaram a colocar o enfoque da sua ação educativa no processo de ensino aprendizagem, na consolidação e recuperação das aprendizagens e no desenvolvimento das competências preconizadas nas Aprendizagens Essenciais, no Perfil dos Alunos à Saída da Escolaridade </w:t>
      </w:r>
      <w:r w:rsidRPr="00A66A71">
        <w:rPr>
          <w:rFonts w:ascii="Trebuchet MS" w:hAnsi="Trebuchet MS"/>
          <w:sz w:val="22"/>
          <w:szCs w:val="22"/>
        </w:rPr>
        <w:lastRenderedPageBreak/>
        <w:t>Obrigatória e na Estratégia Nacional de Educação para a Cidadania. Apraz-nos constatar que esta estratégia pedagógica se revelou pot</w:t>
      </w:r>
      <w:r w:rsidR="007B40FE">
        <w:rPr>
          <w:rFonts w:ascii="Trebuchet MS" w:hAnsi="Trebuchet MS"/>
          <w:sz w:val="22"/>
          <w:szCs w:val="22"/>
        </w:rPr>
        <w:t>enciadora do sucesso educativo.</w:t>
      </w:r>
    </w:p>
    <w:p w14:paraId="28FB9A3C" w14:textId="77777777" w:rsidR="00FB2ACD" w:rsidRPr="00A66A71" w:rsidRDefault="00FB2ACD" w:rsidP="00C54C21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</w:p>
    <w:p w14:paraId="5758BE52" w14:textId="77777777" w:rsidR="00C608CA" w:rsidRDefault="00A66A71" w:rsidP="00C608CA">
      <w:pPr>
        <w:spacing w:line="360" w:lineRule="auto"/>
        <w:ind w:firstLine="708"/>
        <w:jc w:val="both"/>
        <w:rPr>
          <w:rFonts w:ascii="Trebuchet MS" w:hAnsi="Trebuchet MS"/>
          <w:sz w:val="22"/>
          <w:szCs w:val="22"/>
        </w:rPr>
      </w:pPr>
      <w:r w:rsidRPr="00C53164">
        <w:rPr>
          <w:rFonts w:ascii="Trebuchet MS" w:hAnsi="Trebuchet MS"/>
          <w:sz w:val="22"/>
          <w:szCs w:val="22"/>
        </w:rPr>
        <w:t xml:space="preserve">O </w:t>
      </w:r>
      <w:r w:rsidR="00940EE3" w:rsidRPr="00C53164">
        <w:rPr>
          <w:rFonts w:ascii="Trebuchet MS" w:hAnsi="Trebuchet MS"/>
          <w:sz w:val="22"/>
          <w:szCs w:val="22"/>
        </w:rPr>
        <w:t>grande desafio deste território TEIP</w:t>
      </w:r>
      <w:r w:rsidR="00114721" w:rsidRPr="00C53164">
        <w:rPr>
          <w:rFonts w:ascii="Trebuchet MS" w:hAnsi="Trebuchet MS"/>
          <w:sz w:val="22"/>
          <w:szCs w:val="22"/>
        </w:rPr>
        <w:t xml:space="preserve"> é</w:t>
      </w:r>
      <w:r w:rsidRPr="00C53164">
        <w:rPr>
          <w:rFonts w:ascii="Trebuchet MS" w:hAnsi="Trebuchet MS"/>
          <w:sz w:val="22"/>
          <w:szCs w:val="22"/>
        </w:rPr>
        <w:t xml:space="preserve"> continuar a reforçar </w:t>
      </w:r>
      <w:r w:rsidR="00757830" w:rsidRPr="00C53164">
        <w:rPr>
          <w:rFonts w:ascii="Trebuchet MS" w:hAnsi="Trebuchet MS"/>
          <w:sz w:val="22"/>
          <w:szCs w:val="22"/>
        </w:rPr>
        <w:t xml:space="preserve">e melhorar </w:t>
      </w:r>
      <w:r w:rsidRPr="00C53164">
        <w:rPr>
          <w:rFonts w:ascii="Trebuchet MS" w:hAnsi="Trebuchet MS"/>
          <w:sz w:val="22"/>
          <w:szCs w:val="22"/>
        </w:rPr>
        <w:t xml:space="preserve">a qualidade das aprendizagens. Para </w:t>
      </w:r>
      <w:r w:rsidR="00C608CA" w:rsidRPr="00C53164">
        <w:rPr>
          <w:rFonts w:ascii="Trebuchet MS" w:hAnsi="Trebuchet MS"/>
          <w:sz w:val="22"/>
          <w:szCs w:val="22"/>
        </w:rPr>
        <w:t>isso</w:t>
      </w:r>
      <w:r w:rsidR="00C54C21" w:rsidRPr="00C53164">
        <w:rPr>
          <w:rFonts w:ascii="Trebuchet MS" w:hAnsi="Trebuchet MS"/>
          <w:sz w:val="22"/>
          <w:szCs w:val="22"/>
        </w:rPr>
        <w:t>,</w:t>
      </w:r>
      <w:r w:rsidRPr="00C53164">
        <w:rPr>
          <w:rFonts w:ascii="Trebuchet MS" w:hAnsi="Trebuchet MS"/>
          <w:sz w:val="22"/>
          <w:szCs w:val="22"/>
        </w:rPr>
        <w:t xml:space="preserve"> é fundamental que continuemos todos</w:t>
      </w:r>
      <w:r w:rsidR="00E63C77" w:rsidRPr="00C53164">
        <w:rPr>
          <w:rFonts w:ascii="Trebuchet MS" w:hAnsi="Trebuchet MS"/>
          <w:sz w:val="22"/>
          <w:szCs w:val="22"/>
        </w:rPr>
        <w:t xml:space="preserve">, </w:t>
      </w:r>
      <w:r w:rsidRPr="00C53164">
        <w:rPr>
          <w:rFonts w:ascii="Trebuchet MS" w:hAnsi="Trebuchet MS"/>
          <w:sz w:val="22"/>
          <w:szCs w:val="22"/>
        </w:rPr>
        <w:t>docentes, encarregados de educação e alunos</w:t>
      </w:r>
      <w:r w:rsidR="00E63C77" w:rsidRPr="00C53164">
        <w:rPr>
          <w:rFonts w:ascii="Trebuchet MS" w:hAnsi="Trebuchet MS"/>
          <w:sz w:val="22"/>
          <w:szCs w:val="22"/>
        </w:rPr>
        <w:t>,</w:t>
      </w:r>
      <w:r w:rsidRPr="00C53164">
        <w:rPr>
          <w:rFonts w:ascii="Trebuchet MS" w:hAnsi="Trebuchet MS"/>
          <w:sz w:val="22"/>
          <w:szCs w:val="22"/>
        </w:rPr>
        <w:t xml:space="preserve"> a agir de modo colaborativo e empenhado</w:t>
      </w:r>
      <w:r w:rsidR="00C608CA" w:rsidRPr="00C53164">
        <w:rPr>
          <w:rFonts w:ascii="Trebuchet MS" w:hAnsi="Trebuchet MS"/>
          <w:sz w:val="22"/>
          <w:szCs w:val="22"/>
        </w:rPr>
        <w:t>,</w:t>
      </w:r>
      <w:r w:rsidRPr="00C53164">
        <w:rPr>
          <w:rFonts w:ascii="Trebuchet MS" w:hAnsi="Trebuchet MS"/>
          <w:sz w:val="22"/>
          <w:szCs w:val="22"/>
        </w:rPr>
        <w:t xml:space="preserve"> </w:t>
      </w:r>
      <w:r w:rsidR="00C608CA" w:rsidRPr="00C53164">
        <w:rPr>
          <w:rFonts w:ascii="Trebuchet MS" w:hAnsi="Trebuchet MS"/>
          <w:sz w:val="22"/>
          <w:szCs w:val="22"/>
        </w:rPr>
        <w:t xml:space="preserve">congregando esforços e vontades. </w:t>
      </w:r>
    </w:p>
    <w:p w14:paraId="028A376B" w14:textId="77777777" w:rsidR="00FC6E2F" w:rsidRDefault="00FC6E2F" w:rsidP="00FC6E2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B7CBF5E" w14:textId="77777777" w:rsidR="00FC6E2F" w:rsidRPr="00504796" w:rsidRDefault="00FC6E2F" w:rsidP="00FC6E2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04796">
        <w:rPr>
          <w:rFonts w:ascii="Trebuchet MS" w:hAnsi="Trebuchet MS"/>
          <w:sz w:val="22"/>
          <w:szCs w:val="22"/>
        </w:rPr>
        <w:t>Fontes:</w:t>
      </w:r>
    </w:p>
    <w:p w14:paraId="4BC6352B" w14:textId="77777777" w:rsidR="00FC6E2F" w:rsidRPr="00504796" w:rsidRDefault="00FC6E2F" w:rsidP="00FC6E2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04796">
        <w:rPr>
          <w:rFonts w:ascii="Trebuchet MS" w:hAnsi="Trebuchet MS"/>
          <w:sz w:val="22"/>
          <w:szCs w:val="22"/>
        </w:rPr>
        <w:t>Relatório de auto avaliação 2024-2025</w:t>
      </w:r>
    </w:p>
    <w:p w14:paraId="0DF2900D" w14:textId="77777777" w:rsidR="00FC6E2F" w:rsidRPr="00504796" w:rsidRDefault="00FC6E2F" w:rsidP="00FC6E2F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04796">
        <w:rPr>
          <w:rFonts w:ascii="Trebuchet MS" w:hAnsi="Trebuchet MS"/>
          <w:sz w:val="22"/>
          <w:szCs w:val="22"/>
        </w:rPr>
        <w:t>Relatório de avaliação do PAA</w:t>
      </w:r>
    </w:p>
    <w:p w14:paraId="146BED17" w14:textId="77777777" w:rsidR="00A66A71" w:rsidRPr="00C53164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B7341E8" w14:textId="77777777" w:rsidR="00407B79" w:rsidRPr="00C53164" w:rsidRDefault="00407B79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FB41DBF" w14:textId="2D132100" w:rsidR="00A66A71" w:rsidRPr="00504796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04796">
        <w:rPr>
          <w:rFonts w:ascii="Trebuchet MS" w:hAnsi="Trebuchet MS"/>
          <w:sz w:val="22"/>
          <w:szCs w:val="22"/>
        </w:rPr>
        <w:t xml:space="preserve">Aprovado em </w:t>
      </w:r>
      <w:r w:rsidR="00FB2ACD" w:rsidRPr="00504796">
        <w:rPr>
          <w:rFonts w:ascii="Trebuchet MS" w:hAnsi="Trebuchet MS"/>
          <w:sz w:val="22"/>
          <w:szCs w:val="22"/>
        </w:rPr>
        <w:t xml:space="preserve">reunião de </w:t>
      </w:r>
      <w:r w:rsidRPr="00504796">
        <w:rPr>
          <w:rFonts w:ascii="Trebuchet MS" w:hAnsi="Trebuchet MS"/>
          <w:sz w:val="22"/>
          <w:szCs w:val="22"/>
        </w:rPr>
        <w:t>Conselho Pedagógico</w:t>
      </w:r>
      <w:r w:rsidR="00FB2ACD" w:rsidRPr="00504796">
        <w:rPr>
          <w:rFonts w:ascii="Trebuchet MS" w:hAnsi="Trebuchet MS"/>
          <w:sz w:val="22"/>
          <w:szCs w:val="22"/>
        </w:rPr>
        <w:t xml:space="preserve"> em </w:t>
      </w:r>
      <w:r w:rsidR="00C53164" w:rsidRPr="00504796">
        <w:rPr>
          <w:rFonts w:ascii="Trebuchet MS" w:hAnsi="Trebuchet MS"/>
          <w:sz w:val="22"/>
          <w:szCs w:val="22"/>
        </w:rPr>
        <w:t>1</w:t>
      </w:r>
      <w:r w:rsidR="00504796" w:rsidRPr="00504796">
        <w:rPr>
          <w:rFonts w:ascii="Trebuchet MS" w:hAnsi="Trebuchet MS"/>
          <w:sz w:val="22"/>
          <w:szCs w:val="22"/>
        </w:rPr>
        <w:t>7</w:t>
      </w:r>
      <w:r w:rsidR="00FB2ACD" w:rsidRPr="00504796">
        <w:rPr>
          <w:rFonts w:ascii="Trebuchet MS" w:hAnsi="Trebuchet MS"/>
          <w:sz w:val="22"/>
          <w:szCs w:val="22"/>
        </w:rPr>
        <w:t xml:space="preserve"> de julho de 202</w:t>
      </w:r>
      <w:r w:rsidR="00B50330" w:rsidRPr="00504796">
        <w:rPr>
          <w:rFonts w:ascii="Trebuchet MS" w:hAnsi="Trebuchet MS"/>
          <w:sz w:val="22"/>
          <w:szCs w:val="22"/>
        </w:rPr>
        <w:t>5</w:t>
      </w:r>
    </w:p>
    <w:p w14:paraId="1BE618A2" w14:textId="77777777" w:rsidR="00A66A71" w:rsidRPr="00C53164" w:rsidRDefault="00A66A71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54BB612" w14:textId="77777777" w:rsidR="00407B79" w:rsidRPr="00A66A71" w:rsidRDefault="00407B79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494CBB9" w14:textId="77777777" w:rsidR="00F57E7D" w:rsidRDefault="00A66A71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A66A71">
        <w:rPr>
          <w:rFonts w:ascii="Trebuchet MS" w:hAnsi="Trebuchet MS"/>
          <w:sz w:val="22"/>
          <w:szCs w:val="22"/>
        </w:rPr>
        <w:t xml:space="preserve">A Presidente do Conselho </w:t>
      </w:r>
      <w:r w:rsidR="00FB2ACD">
        <w:rPr>
          <w:rFonts w:ascii="Trebuchet MS" w:hAnsi="Trebuchet MS"/>
          <w:sz w:val="22"/>
          <w:szCs w:val="22"/>
        </w:rPr>
        <w:t>Pedagógico</w:t>
      </w:r>
    </w:p>
    <w:p w14:paraId="7B58435B" w14:textId="77777777" w:rsidR="00FB2ACD" w:rsidRDefault="00FB2ACD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041D0162" w14:textId="77777777" w:rsidR="00FB2ACD" w:rsidRDefault="00FB2ACD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67CAC1E0" w14:textId="77777777" w:rsidR="00FB2ACD" w:rsidRDefault="00FB2ACD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14:paraId="687C8DD5" w14:textId="77777777" w:rsidR="00FB2ACD" w:rsidRDefault="00FB2ACD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_______________________ </w:t>
      </w:r>
    </w:p>
    <w:p w14:paraId="0D5A0DF5" w14:textId="57AB12C7" w:rsidR="00FB2ACD" w:rsidRPr="00A66A71" w:rsidRDefault="00200F9D" w:rsidP="001503C5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Josélia Maria Almeida Gomes</w:t>
      </w:r>
    </w:p>
    <w:p w14:paraId="52D620DB" w14:textId="77777777" w:rsidR="00F57E7D" w:rsidRPr="00A66A71" w:rsidRDefault="00F57E7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BB75BE1" w14:textId="77777777" w:rsidR="00F57E7D" w:rsidRPr="00A66A71" w:rsidRDefault="00F57E7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44CBD46" w14:textId="77777777" w:rsidR="00F57E7D" w:rsidRPr="00A66A71" w:rsidRDefault="00F57E7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F060E0E" w14:textId="77777777" w:rsidR="00F57E7D" w:rsidRPr="00A66A71" w:rsidRDefault="00F57E7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65610F1" w14:textId="77777777" w:rsidR="00F57E7D" w:rsidRPr="00A66A71" w:rsidRDefault="00F57E7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ED4CFEF" w14:textId="77777777" w:rsidR="00AC7ADD" w:rsidRPr="00A66A71" w:rsidRDefault="00AC7ADD" w:rsidP="00A66A7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sectPr w:rsidR="00AC7ADD" w:rsidRPr="00A66A71" w:rsidSect="0033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426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69C74" w14:textId="77777777" w:rsidR="0074125E" w:rsidRDefault="0074125E" w:rsidP="00AC7ADD">
      <w:r>
        <w:separator/>
      </w:r>
    </w:p>
  </w:endnote>
  <w:endnote w:type="continuationSeparator" w:id="0">
    <w:p w14:paraId="35F6854F" w14:textId="77777777" w:rsidR="0074125E" w:rsidRDefault="0074125E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A576" w14:textId="77777777" w:rsidR="00B67CDB" w:rsidRDefault="00B67C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29560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06068E" w14:textId="77777777" w:rsidR="00B67CDB" w:rsidRPr="00940EE3" w:rsidRDefault="00A9525F">
        <w:pPr>
          <w:pStyle w:val="Rodap"/>
          <w:jc w:val="right"/>
          <w:rPr>
            <w:sz w:val="16"/>
            <w:szCs w:val="16"/>
          </w:rPr>
        </w:pPr>
        <w:r w:rsidRPr="00940EE3">
          <w:rPr>
            <w:sz w:val="16"/>
            <w:szCs w:val="16"/>
          </w:rPr>
          <w:fldChar w:fldCharType="begin"/>
        </w:r>
        <w:r w:rsidR="00B67CDB" w:rsidRPr="00940EE3">
          <w:rPr>
            <w:sz w:val="16"/>
            <w:szCs w:val="16"/>
          </w:rPr>
          <w:instrText>PAGE   \* MERGEFORMAT</w:instrText>
        </w:r>
        <w:r w:rsidRPr="00940EE3">
          <w:rPr>
            <w:sz w:val="16"/>
            <w:szCs w:val="16"/>
          </w:rPr>
          <w:fldChar w:fldCharType="separate"/>
        </w:r>
        <w:r w:rsidR="00657E72">
          <w:rPr>
            <w:noProof/>
            <w:sz w:val="16"/>
            <w:szCs w:val="16"/>
          </w:rPr>
          <w:t>1</w:t>
        </w:r>
        <w:r w:rsidRPr="00940EE3">
          <w:rPr>
            <w:sz w:val="16"/>
            <w:szCs w:val="16"/>
          </w:rPr>
          <w:fldChar w:fldCharType="end"/>
        </w:r>
      </w:p>
    </w:sdtContent>
  </w:sdt>
  <w:p w14:paraId="5B365318" w14:textId="77777777" w:rsidR="00B67CDB" w:rsidRDefault="00B67C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3AC5" w14:textId="77777777" w:rsidR="00B67CDB" w:rsidRDefault="00B67C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0752D" w14:textId="77777777" w:rsidR="0074125E" w:rsidRDefault="0074125E" w:rsidP="00AC7ADD">
      <w:r>
        <w:separator/>
      </w:r>
    </w:p>
  </w:footnote>
  <w:footnote w:type="continuationSeparator" w:id="0">
    <w:p w14:paraId="3C53AD6F" w14:textId="77777777" w:rsidR="0074125E" w:rsidRDefault="0074125E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7F81" w14:textId="77777777" w:rsidR="00B67CDB" w:rsidRDefault="00B67C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0006" w14:textId="77777777" w:rsidR="00B67CDB" w:rsidRDefault="00B67CD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9A71A" w14:textId="77777777" w:rsidR="00B67CDB" w:rsidRDefault="00B67C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1818"/>
    <w:multiLevelType w:val="hybridMultilevel"/>
    <w:tmpl w:val="009EFC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0007"/>
    <w:multiLevelType w:val="hybridMultilevel"/>
    <w:tmpl w:val="7DFE115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585"/>
    <w:multiLevelType w:val="hybridMultilevel"/>
    <w:tmpl w:val="66B483A2"/>
    <w:lvl w:ilvl="0" w:tplc="D9400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1DA5"/>
    <w:multiLevelType w:val="hybridMultilevel"/>
    <w:tmpl w:val="D13EF8C8"/>
    <w:lvl w:ilvl="0" w:tplc="08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3CAC4075"/>
    <w:multiLevelType w:val="hybridMultilevel"/>
    <w:tmpl w:val="7656225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6163C0"/>
    <w:multiLevelType w:val="hybridMultilevel"/>
    <w:tmpl w:val="0B1A68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5B2F"/>
    <w:multiLevelType w:val="hybridMultilevel"/>
    <w:tmpl w:val="FF0E89EE"/>
    <w:lvl w:ilvl="0" w:tplc="0D06E1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0BBE"/>
    <w:multiLevelType w:val="multilevel"/>
    <w:tmpl w:val="415AA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85C97"/>
    <w:multiLevelType w:val="hybridMultilevel"/>
    <w:tmpl w:val="7D580638"/>
    <w:lvl w:ilvl="0" w:tplc="08160017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331BF2"/>
    <w:multiLevelType w:val="hybridMultilevel"/>
    <w:tmpl w:val="304C1E6E"/>
    <w:lvl w:ilvl="0" w:tplc="08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40C4"/>
    <w:multiLevelType w:val="hybridMultilevel"/>
    <w:tmpl w:val="D8A824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F74BC"/>
    <w:multiLevelType w:val="hybridMultilevel"/>
    <w:tmpl w:val="599296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D08E6"/>
    <w:multiLevelType w:val="hybridMultilevel"/>
    <w:tmpl w:val="4F90B1AA"/>
    <w:lvl w:ilvl="0" w:tplc="6A64D658">
      <w:start w:val="1"/>
      <w:numFmt w:val="lowerRoman"/>
      <w:lvlText w:val="%1)"/>
      <w:lvlJc w:val="left"/>
      <w:pPr>
        <w:ind w:left="1068" w:hanging="360"/>
      </w:pPr>
      <w:rPr>
        <w:rFonts w:ascii="Trebuchet MS" w:eastAsia="Times New Roman" w:hAnsi="Trebuchet MS" w:cs="Times New Roman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52146A"/>
    <w:multiLevelType w:val="hybridMultilevel"/>
    <w:tmpl w:val="0A0CAB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0B20"/>
    <w:multiLevelType w:val="hybridMultilevel"/>
    <w:tmpl w:val="BF468940"/>
    <w:lvl w:ilvl="0" w:tplc="057A97F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017422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239427">
    <w:abstractNumId w:val="15"/>
  </w:num>
  <w:num w:numId="3" w16cid:durableId="845709117">
    <w:abstractNumId w:val="7"/>
  </w:num>
  <w:num w:numId="4" w16cid:durableId="504324438">
    <w:abstractNumId w:val="6"/>
  </w:num>
  <w:num w:numId="5" w16cid:durableId="675620569">
    <w:abstractNumId w:val="1"/>
  </w:num>
  <w:num w:numId="6" w16cid:durableId="1990473789">
    <w:abstractNumId w:val="8"/>
  </w:num>
  <w:num w:numId="7" w16cid:durableId="1372415134">
    <w:abstractNumId w:val="0"/>
  </w:num>
  <w:num w:numId="8" w16cid:durableId="1435049886">
    <w:abstractNumId w:val="11"/>
  </w:num>
  <w:num w:numId="9" w16cid:durableId="1714112904">
    <w:abstractNumId w:val="5"/>
  </w:num>
  <w:num w:numId="10" w16cid:durableId="1068572976">
    <w:abstractNumId w:val="3"/>
  </w:num>
  <w:num w:numId="11" w16cid:durableId="206843220">
    <w:abstractNumId w:val="13"/>
  </w:num>
  <w:num w:numId="12" w16cid:durableId="1041974478">
    <w:abstractNumId w:val="4"/>
  </w:num>
  <w:num w:numId="13" w16cid:durableId="91166984">
    <w:abstractNumId w:val="9"/>
  </w:num>
  <w:num w:numId="14" w16cid:durableId="1245996549">
    <w:abstractNumId w:val="12"/>
  </w:num>
  <w:num w:numId="15" w16cid:durableId="725832564">
    <w:abstractNumId w:val="2"/>
  </w:num>
  <w:num w:numId="16" w16cid:durableId="1599101378">
    <w:abstractNumId w:val="14"/>
  </w:num>
  <w:num w:numId="17" w16cid:durableId="47017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200F"/>
    <w:rsid w:val="00013FB8"/>
    <w:rsid w:val="00040974"/>
    <w:rsid w:val="0007067C"/>
    <w:rsid w:val="000710ED"/>
    <w:rsid w:val="000804C0"/>
    <w:rsid w:val="000A076B"/>
    <w:rsid w:val="000A2FF5"/>
    <w:rsid w:val="000A5FDA"/>
    <w:rsid w:val="000B4EDF"/>
    <w:rsid w:val="000D3808"/>
    <w:rsid w:val="00114721"/>
    <w:rsid w:val="00131269"/>
    <w:rsid w:val="001413EC"/>
    <w:rsid w:val="00143589"/>
    <w:rsid w:val="0014756A"/>
    <w:rsid w:val="001503C5"/>
    <w:rsid w:val="00174995"/>
    <w:rsid w:val="0018228D"/>
    <w:rsid w:val="001A27CD"/>
    <w:rsid w:val="001A79ED"/>
    <w:rsid w:val="001B235F"/>
    <w:rsid w:val="001D11A1"/>
    <w:rsid w:val="001E28B7"/>
    <w:rsid w:val="001E67E8"/>
    <w:rsid w:val="00200F9D"/>
    <w:rsid w:val="00202A09"/>
    <w:rsid w:val="0024007B"/>
    <w:rsid w:val="00244944"/>
    <w:rsid w:val="00263AD7"/>
    <w:rsid w:val="002755C0"/>
    <w:rsid w:val="002839C8"/>
    <w:rsid w:val="002A26C2"/>
    <w:rsid w:val="002E6E58"/>
    <w:rsid w:val="003042FE"/>
    <w:rsid w:val="00322EC9"/>
    <w:rsid w:val="003236FA"/>
    <w:rsid w:val="00335C07"/>
    <w:rsid w:val="0033689F"/>
    <w:rsid w:val="00342B57"/>
    <w:rsid w:val="00351F9C"/>
    <w:rsid w:val="00360CD0"/>
    <w:rsid w:val="00365354"/>
    <w:rsid w:val="00392B25"/>
    <w:rsid w:val="003A1594"/>
    <w:rsid w:val="003B6C7C"/>
    <w:rsid w:val="003C192D"/>
    <w:rsid w:val="003D04AB"/>
    <w:rsid w:val="003D2B5D"/>
    <w:rsid w:val="003E40FD"/>
    <w:rsid w:val="003F4A5F"/>
    <w:rsid w:val="003F7B74"/>
    <w:rsid w:val="00407B79"/>
    <w:rsid w:val="00413726"/>
    <w:rsid w:val="00413C20"/>
    <w:rsid w:val="00421897"/>
    <w:rsid w:val="0042605D"/>
    <w:rsid w:val="00426B8C"/>
    <w:rsid w:val="00432FE2"/>
    <w:rsid w:val="0044242D"/>
    <w:rsid w:val="0046393B"/>
    <w:rsid w:val="00466D44"/>
    <w:rsid w:val="0047441F"/>
    <w:rsid w:val="00484C9C"/>
    <w:rsid w:val="004862BF"/>
    <w:rsid w:val="004A1B9B"/>
    <w:rsid w:val="004B1C2B"/>
    <w:rsid w:val="004C01DB"/>
    <w:rsid w:val="00504796"/>
    <w:rsid w:val="00516E85"/>
    <w:rsid w:val="0055683D"/>
    <w:rsid w:val="0058639A"/>
    <w:rsid w:val="005A0CC1"/>
    <w:rsid w:val="005C60DC"/>
    <w:rsid w:val="005D20AD"/>
    <w:rsid w:val="00606F5E"/>
    <w:rsid w:val="0061445F"/>
    <w:rsid w:val="00624EC5"/>
    <w:rsid w:val="006430A1"/>
    <w:rsid w:val="006437CE"/>
    <w:rsid w:val="0065537E"/>
    <w:rsid w:val="0065721A"/>
    <w:rsid w:val="00657E72"/>
    <w:rsid w:val="006622F8"/>
    <w:rsid w:val="0066306C"/>
    <w:rsid w:val="006A4943"/>
    <w:rsid w:val="006B63A3"/>
    <w:rsid w:val="006D21D2"/>
    <w:rsid w:val="007066DF"/>
    <w:rsid w:val="0073271D"/>
    <w:rsid w:val="0074125E"/>
    <w:rsid w:val="007474FE"/>
    <w:rsid w:val="00757830"/>
    <w:rsid w:val="00795C44"/>
    <w:rsid w:val="007965E2"/>
    <w:rsid w:val="007A7064"/>
    <w:rsid w:val="007B40FE"/>
    <w:rsid w:val="007B77C5"/>
    <w:rsid w:val="007F3443"/>
    <w:rsid w:val="00821345"/>
    <w:rsid w:val="008256A6"/>
    <w:rsid w:val="008340DD"/>
    <w:rsid w:val="008366DC"/>
    <w:rsid w:val="00865168"/>
    <w:rsid w:val="00866DE1"/>
    <w:rsid w:val="008778F1"/>
    <w:rsid w:val="008802BB"/>
    <w:rsid w:val="00881C11"/>
    <w:rsid w:val="0088525A"/>
    <w:rsid w:val="00895467"/>
    <w:rsid w:val="00897AC0"/>
    <w:rsid w:val="008A2963"/>
    <w:rsid w:val="008C2CC3"/>
    <w:rsid w:val="008E7172"/>
    <w:rsid w:val="008F1040"/>
    <w:rsid w:val="008F18BE"/>
    <w:rsid w:val="009075F5"/>
    <w:rsid w:val="009169F1"/>
    <w:rsid w:val="00921592"/>
    <w:rsid w:val="00940EE3"/>
    <w:rsid w:val="00941248"/>
    <w:rsid w:val="00946689"/>
    <w:rsid w:val="0095497F"/>
    <w:rsid w:val="00957B45"/>
    <w:rsid w:val="009655AA"/>
    <w:rsid w:val="00972DB4"/>
    <w:rsid w:val="009941E9"/>
    <w:rsid w:val="00996176"/>
    <w:rsid w:val="00996471"/>
    <w:rsid w:val="00997D49"/>
    <w:rsid w:val="009A442C"/>
    <w:rsid w:val="009D398D"/>
    <w:rsid w:val="009D4A5D"/>
    <w:rsid w:val="009D60AF"/>
    <w:rsid w:val="00A0136E"/>
    <w:rsid w:val="00A0390C"/>
    <w:rsid w:val="00A070E6"/>
    <w:rsid w:val="00A12DC3"/>
    <w:rsid w:val="00A15F11"/>
    <w:rsid w:val="00A205C8"/>
    <w:rsid w:val="00A433B5"/>
    <w:rsid w:val="00A43E71"/>
    <w:rsid w:val="00A66A71"/>
    <w:rsid w:val="00A83321"/>
    <w:rsid w:val="00A9525F"/>
    <w:rsid w:val="00AB1C96"/>
    <w:rsid w:val="00AB7C5D"/>
    <w:rsid w:val="00AC2F95"/>
    <w:rsid w:val="00AC7ADD"/>
    <w:rsid w:val="00AE28C2"/>
    <w:rsid w:val="00AF0980"/>
    <w:rsid w:val="00AF302A"/>
    <w:rsid w:val="00AF3C5A"/>
    <w:rsid w:val="00B124BA"/>
    <w:rsid w:val="00B16731"/>
    <w:rsid w:val="00B226BA"/>
    <w:rsid w:val="00B24DFF"/>
    <w:rsid w:val="00B40F5C"/>
    <w:rsid w:val="00B42F58"/>
    <w:rsid w:val="00B4476D"/>
    <w:rsid w:val="00B50330"/>
    <w:rsid w:val="00B5401B"/>
    <w:rsid w:val="00B67CDB"/>
    <w:rsid w:val="00BB12FD"/>
    <w:rsid w:val="00BC2991"/>
    <w:rsid w:val="00BD5DBD"/>
    <w:rsid w:val="00BE200F"/>
    <w:rsid w:val="00BE593A"/>
    <w:rsid w:val="00C14ED2"/>
    <w:rsid w:val="00C223CC"/>
    <w:rsid w:val="00C33022"/>
    <w:rsid w:val="00C469DF"/>
    <w:rsid w:val="00C53164"/>
    <w:rsid w:val="00C54C21"/>
    <w:rsid w:val="00C57686"/>
    <w:rsid w:val="00C608CA"/>
    <w:rsid w:val="00C73386"/>
    <w:rsid w:val="00C7388A"/>
    <w:rsid w:val="00C7646B"/>
    <w:rsid w:val="00C86682"/>
    <w:rsid w:val="00C9006D"/>
    <w:rsid w:val="00C93DE9"/>
    <w:rsid w:val="00C95E74"/>
    <w:rsid w:val="00C96479"/>
    <w:rsid w:val="00CE3897"/>
    <w:rsid w:val="00D02BB2"/>
    <w:rsid w:val="00D03778"/>
    <w:rsid w:val="00D05610"/>
    <w:rsid w:val="00D16CA9"/>
    <w:rsid w:val="00D2470B"/>
    <w:rsid w:val="00D409B4"/>
    <w:rsid w:val="00D430CC"/>
    <w:rsid w:val="00D77120"/>
    <w:rsid w:val="00D822B4"/>
    <w:rsid w:val="00D97340"/>
    <w:rsid w:val="00DA6DE0"/>
    <w:rsid w:val="00DB61C8"/>
    <w:rsid w:val="00DD413E"/>
    <w:rsid w:val="00E44814"/>
    <w:rsid w:val="00E52433"/>
    <w:rsid w:val="00E567E7"/>
    <w:rsid w:val="00E63C77"/>
    <w:rsid w:val="00E66B1D"/>
    <w:rsid w:val="00E7262C"/>
    <w:rsid w:val="00E75EC0"/>
    <w:rsid w:val="00E82BE2"/>
    <w:rsid w:val="00EA2F76"/>
    <w:rsid w:val="00EB30C1"/>
    <w:rsid w:val="00EC7120"/>
    <w:rsid w:val="00EE5611"/>
    <w:rsid w:val="00EE5CD4"/>
    <w:rsid w:val="00EF1F46"/>
    <w:rsid w:val="00F040C3"/>
    <w:rsid w:val="00F20C92"/>
    <w:rsid w:val="00F221A0"/>
    <w:rsid w:val="00F23DBD"/>
    <w:rsid w:val="00F27955"/>
    <w:rsid w:val="00F31164"/>
    <w:rsid w:val="00F34A96"/>
    <w:rsid w:val="00F37F90"/>
    <w:rsid w:val="00F4476E"/>
    <w:rsid w:val="00F4503D"/>
    <w:rsid w:val="00F57E7D"/>
    <w:rsid w:val="00F75414"/>
    <w:rsid w:val="00F77AC5"/>
    <w:rsid w:val="00F819A6"/>
    <w:rsid w:val="00F91BFC"/>
    <w:rsid w:val="00F95DEE"/>
    <w:rsid w:val="00FA4BF3"/>
    <w:rsid w:val="00FA7A1D"/>
    <w:rsid w:val="00FB0D18"/>
    <w:rsid w:val="00FB2ACD"/>
    <w:rsid w:val="00FC6E2F"/>
    <w:rsid w:val="00FD52F3"/>
    <w:rsid w:val="00F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3AC12"/>
  <w15:docId w15:val="{4EFDD3E5-304C-43AE-A00B-C4088F79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2400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2400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7ADD"/>
    <w:rPr>
      <w:rFonts w:ascii="Tahoma" w:hAnsi="Tahoma"/>
      <w:sz w:val="28"/>
      <w:szCs w:val="28"/>
      <w:lang w:eastAsia="pt-PT"/>
    </w:rPr>
  </w:style>
  <w:style w:type="table" w:styleId="ListaMdia2-Cor2">
    <w:name w:val="Medium List 2 Accent 2"/>
    <w:basedOn w:val="Tabelanormal"/>
    <w:uiPriority w:val="66"/>
    <w:rsid w:val="00BB12F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arter">
    <w:name w:val="Título 1 Caráter"/>
    <w:basedOn w:val="Tipodeletrapredefinidodopargrafo"/>
    <w:link w:val="Ttulo1"/>
    <w:rsid w:val="002400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2400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24007B"/>
    <w:pPr>
      <w:spacing w:line="259" w:lineRule="auto"/>
      <w:outlineLvl w:val="9"/>
    </w:pPr>
  </w:style>
  <w:style w:type="paragraph" w:styleId="ndice2">
    <w:name w:val="toc 2"/>
    <w:basedOn w:val="Normal"/>
    <w:next w:val="Normal"/>
    <w:autoRedefine/>
    <w:uiPriority w:val="39"/>
    <w:unhideWhenUsed/>
    <w:rsid w:val="0024007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ndice1">
    <w:name w:val="toc 1"/>
    <w:basedOn w:val="Normal"/>
    <w:next w:val="Normal"/>
    <w:autoRedefine/>
    <w:uiPriority w:val="39"/>
    <w:unhideWhenUsed/>
    <w:rsid w:val="0024007B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unhideWhenUsed/>
    <w:rsid w:val="0024007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24007B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5721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5721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5721A"/>
    <w:rPr>
      <w:rFonts w:ascii="Tahoma" w:hAnsi="Tahoma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5721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5721A"/>
    <w:rPr>
      <w:rFonts w:ascii="Tahoma" w:hAnsi="Tahoma"/>
      <w:b/>
      <w:bCs/>
      <w:lang w:eastAsia="pt-PT"/>
    </w:rPr>
  </w:style>
  <w:style w:type="table" w:styleId="TabelacomGrelha">
    <w:name w:val="Table Grid"/>
    <w:basedOn w:val="Tabelanormal"/>
    <w:uiPriority w:val="59"/>
    <w:unhideWhenUsed/>
    <w:rsid w:val="003D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3D2B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3D2B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Cor5">
    <w:name w:val="Light List Accent 5"/>
    <w:basedOn w:val="Tabelanormal"/>
    <w:uiPriority w:val="61"/>
    <w:rsid w:val="00946689"/>
    <w:rPr>
      <w:rFonts w:asciiTheme="minorHAnsi" w:eastAsiaTheme="minorEastAsia" w:hAnsiTheme="minorHAnsi" w:cstheme="minorBidi"/>
      <w:sz w:val="22"/>
      <w:szCs w:val="22"/>
      <w:lang w:eastAsia="pt-P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9520-30B0-45B2-9EB0-949C589D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2942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Josélia Gomes</cp:lastModifiedBy>
  <cp:revision>12</cp:revision>
  <cp:lastPrinted>2023-07-17T15:56:00Z</cp:lastPrinted>
  <dcterms:created xsi:type="dcterms:W3CDTF">2025-07-14T12:40:00Z</dcterms:created>
  <dcterms:modified xsi:type="dcterms:W3CDTF">2025-07-17T11:57:00Z</dcterms:modified>
</cp:coreProperties>
</file>