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8A54" w14:textId="1955F843" w:rsidR="003B236F" w:rsidRPr="003B236F" w:rsidRDefault="003B236F" w:rsidP="003B236F">
      <w:pPr>
        <w:pStyle w:val="Ttulo"/>
        <w:spacing w:line="360" w:lineRule="auto"/>
        <w:jc w:val="left"/>
        <w:rPr>
          <w:rFonts w:ascii="Trebuchet MS" w:hAnsi="Trebuchet MS"/>
          <w:bCs/>
          <w:sz w:val="22"/>
          <w:szCs w:val="22"/>
        </w:rPr>
      </w:pPr>
      <w:r w:rsidRPr="003B236F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hidden="0" allowOverlap="1" wp14:anchorId="4C8094E8" wp14:editId="5D145541">
            <wp:simplePos x="0" y="0"/>
            <wp:positionH relativeFrom="column">
              <wp:posOffset>-80645</wp:posOffset>
            </wp:positionH>
            <wp:positionV relativeFrom="paragraph">
              <wp:posOffset>-788035</wp:posOffset>
            </wp:positionV>
            <wp:extent cx="1372235" cy="581025"/>
            <wp:effectExtent l="0" t="0" r="0" b="0"/>
            <wp:wrapNone/>
            <wp:docPr id="342935267" name="image1.png" descr="https://www.dgeste.mec.pt/wp-content/uploads/2024/04/RP_Edu_20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dgeste.mec.pt/wp-content/uploads/2024/04/RP_Edu_202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36F">
        <w:rPr>
          <w:rFonts w:ascii="Trebuchet MS" w:hAnsi="Trebuchet MS"/>
          <w:bCs/>
          <w:sz w:val="22"/>
          <w:szCs w:val="22"/>
        </w:rPr>
        <w:t xml:space="preserve">Informação Prova de Equivalência à Frequência </w:t>
      </w:r>
    </w:p>
    <w:p w14:paraId="0BE48B64" w14:textId="6B038C5A" w:rsidR="003B236F" w:rsidRPr="003B236F" w:rsidRDefault="003B236F" w:rsidP="003B236F">
      <w:pPr>
        <w:pStyle w:val="Ttulo"/>
        <w:spacing w:line="360" w:lineRule="auto"/>
        <w:ind w:right="-712"/>
        <w:jc w:val="left"/>
        <w:rPr>
          <w:rFonts w:ascii="Trebuchet MS" w:hAnsi="Trebuchet MS"/>
          <w:b w:val="0"/>
          <w:bCs/>
          <w:sz w:val="22"/>
          <w:szCs w:val="22"/>
        </w:rPr>
      </w:pPr>
      <w:r w:rsidRPr="003B236F">
        <w:rPr>
          <w:rFonts w:ascii="Trebuchet MS" w:hAnsi="Trebuchet MS"/>
          <w:sz w:val="22"/>
          <w:szCs w:val="22"/>
        </w:rPr>
        <w:t>Português</w:t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sz w:val="22"/>
          <w:szCs w:val="22"/>
        </w:rPr>
        <w:tab/>
      </w:r>
      <w:r w:rsidRPr="003B236F">
        <w:rPr>
          <w:rFonts w:ascii="Trebuchet MS" w:hAnsi="Trebuchet MS"/>
          <w:b w:val="0"/>
          <w:bCs/>
          <w:sz w:val="22"/>
          <w:szCs w:val="22"/>
        </w:rPr>
        <w:t>2026</w:t>
      </w:r>
    </w:p>
    <w:tbl>
      <w:tblPr>
        <w:tblStyle w:val="TabelacomGrelha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B236F" w:rsidRPr="003B236F" w14:paraId="55A92D7E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59C42AC2" w14:textId="64D7621C" w:rsidR="003B236F" w:rsidRPr="003B236F" w:rsidRDefault="003B236F" w:rsidP="003B236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B236F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Prova </w:t>
            </w:r>
            <w:r w:rsidRPr="003B236F">
              <w:rPr>
                <w:rFonts w:ascii="Trebuchet MS" w:hAnsi="Trebuchet MS"/>
                <w:b/>
                <w:bCs/>
                <w:sz w:val="22"/>
                <w:szCs w:val="22"/>
              </w:rPr>
              <w:t>91</w:t>
            </w:r>
          </w:p>
        </w:tc>
      </w:tr>
      <w:tr w:rsidR="003B236F" w:rsidRPr="003B236F" w14:paraId="65442AAC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56430C85" w14:textId="0A519AB4" w:rsidR="003B236F" w:rsidRPr="003B236F" w:rsidRDefault="003B236F" w:rsidP="003B236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3B236F">
              <w:rPr>
                <w:rFonts w:ascii="Trebuchet MS" w:hAnsi="Trebuchet MS"/>
                <w:sz w:val="22"/>
                <w:szCs w:val="22"/>
              </w:rPr>
              <w:t>3º Ciclo do Ensino Básico</w:t>
            </w:r>
          </w:p>
        </w:tc>
      </w:tr>
      <w:tr w:rsidR="003B236F" w:rsidRPr="003B236F" w14:paraId="62CC74C4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0325F8F5" w14:textId="1C8FE6C0" w:rsidR="003B236F" w:rsidRPr="003B236F" w:rsidRDefault="003B236F" w:rsidP="003B236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3B236F">
              <w:rPr>
                <w:rFonts w:ascii="Trebuchet MS" w:hAnsi="Trebuchet MS"/>
                <w:sz w:val="22"/>
                <w:szCs w:val="22"/>
              </w:rPr>
              <w:t xml:space="preserve">Prova </w:t>
            </w:r>
            <w:r w:rsidRPr="003B236F">
              <w:rPr>
                <w:rFonts w:ascii="Trebuchet MS" w:hAnsi="Trebuchet MS"/>
                <w:sz w:val="22"/>
                <w:szCs w:val="22"/>
              </w:rPr>
              <w:t>Oral</w:t>
            </w:r>
          </w:p>
        </w:tc>
      </w:tr>
    </w:tbl>
    <w:p w14:paraId="71BE769A" w14:textId="78E8E2E9" w:rsidR="006B525C" w:rsidRPr="003B236F" w:rsidRDefault="006B525C" w:rsidP="003B236F">
      <w:pPr>
        <w:pStyle w:val="Ttulo"/>
        <w:spacing w:line="360" w:lineRule="auto"/>
        <w:jc w:val="left"/>
        <w:rPr>
          <w:rFonts w:ascii="Trebuchet MS" w:eastAsia="Verdana" w:hAnsi="Trebuchet MS" w:cs="Verdana"/>
          <w:b w:val="0"/>
          <w:sz w:val="20"/>
        </w:rPr>
      </w:pPr>
    </w:p>
    <w:p w14:paraId="1495441C" w14:textId="77777777" w:rsidR="003B236F" w:rsidRPr="003B236F" w:rsidRDefault="003B236F" w:rsidP="003B236F">
      <w:pPr>
        <w:spacing w:line="360" w:lineRule="auto"/>
        <w:jc w:val="center"/>
        <w:rPr>
          <w:rFonts w:ascii="Trebuchet MS" w:eastAsia="Calibri" w:hAnsi="Trebuchet MS" w:cs="Calibri"/>
          <w:b/>
        </w:rPr>
      </w:pPr>
    </w:p>
    <w:p w14:paraId="1F4934C8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INTRODUÇÃO  </w:t>
      </w:r>
    </w:p>
    <w:p w14:paraId="567AAA0E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 </w:t>
      </w:r>
    </w:p>
    <w:p w14:paraId="3ADACD47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As informações sobre a prova apresentadas neste documento não dispensam a consulta da legislação referida e das Aprendizagens Essenciais da disciplina. </w:t>
      </w:r>
    </w:p>
    <w:p w14:paraId="7701EFBC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O presente documento dá a conhecer os seguintes aspetos relativos à prova: </w:t>
      </w:r>
    </w:p>
    <w:p w14:paraId="2057026C" w14:textId="77777777" w:rsidR="006B525C" w:rsidRPr="003B236F" w:rsidRDefault="00C9375A" w:rsidP="003B23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o objeto de avaliação; </w:t>
      </w:r>
    </w:p>
    <w:p w14:paraId="4504BE47" w14:textId="77777777" w:rsidR="006B525C" w:rsidRPr="003B236F" w:rsidRDefault="00C9375A" w:rsidP="003B23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as competências; </w:t>
      </w:r>
    </w:p>
    <w:p w14:paraId="620489D9" w14:textId="77777777" w:rsidR="006B525C" w:rsidRPr="003B236F" w:rsidRDefault="00C9375A" w:rsidP="003B23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as características e a estrutura; </w:t>
      </w:r>
    </w:p>
    <w:p w14:paraId="632944CA" w14:textId="77777777" w:rsidR="006B525C" w:rsidRPr="003B236F" w:rsidRDefault="00C9375A" w:rsidP="003B23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os critérios gerais de classificação; </w:t>
      </w:r>
    </w:p>
    <w:p w14:paraId="4140D5FF" w14:textId="77777777" w:rsidR="006B525C" w:rsidRPr="003B236F" w:rsidRDefault="00C9375A" w:rsidP="003B23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o material;</w:t>
      </w:r>
    </w:p>
    <w:p w14:paraId="6F5E5E97" w14:textId="77777777" w:rsidR="006B525C" w:rsidRPr="003B236F" w:rsidRDefault="00C9375A" w:rsidP="003B23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5" w:firstLine="0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a duração. </w:t>
      </w:r>
    </w:p>
    <w:p w14:paraId="7F787B5D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A avaliação, realizada através de uma prova oral de duração limitada, só permite avaliar parte dos conhecimentos e das competências enunciados nas Aprendizagens Essenciais. Paralelamente, a resolução da prova pode implicar a mobilização de aprendizagens inscritas nas Aprendizagens Essenciais, mas não expressas nesta informação. </w:t>
      </w:r>
    </w:p>
    <w:p w14:paraId="4C218FA0" w14:textId="77777777" w:rsidR="006B525C" w:rsidRPr="003B236F" w:rsidRDefault="006B525C" w:rsidP="003B236F">
      <w:pPr>
        <w:tabs>
          <w:tab w:val="left" w:pos="284"/>
        </w:tabs>
        <w:spacing w:line="360" w:lineRule="auto"/>
        <w:ind w:left="426"/>
        <w:jc w:val="both"/>
        <w:rPr>
          <w:rFonts w:ascii="Trebuchet MS" w:eastAsia="Verdana" w:hAnsi="Trebuchet MS" w:cstheme="minorHAnsi"/>
          <w:b/>
          <w:sz w:val="22"/>
          <w:szCs w:val="22"/>
        </w:rPr>
      </w:pPr>
    </w:p>
    <w:p w14:paraId="3E8FDC3E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OBJETO DE AVALIAÇÃO</w:t>
      </w:r>
    </w:p>
    <w:p w14:paraId="30011EAD" w14:textId="77777777" w:rsidR="006B525C" w:rsidRPr="003B236F" w:rsidRDefault="00C9375A" w:rsidP="003B236F">
      <w:pPr>
        <w:spacing w:line="360" w:lineRule="auto"/>
        <w:ind w:left="426" w:firstLine="294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Nesta prova serão testados os conteúdos referentes ao terceiro ciclo do ensino básico da disciplina de Português no que diz respeito à compreensão e produção oral.</w:t>
      </w:r>
    </w:p>
    <w:p w14:paraId="360298C2" w14:textId="77777777" w:rsidR="006B525C" w:rsidRPr="003B236F" w:rsidRDefault="006B525C" w:rsidP="003B236F">
      <w:pPr>
        <w:spacing w:line="360" w:lineRule="auto"/>
        <w:ind w:left="426" w:firstLine="294"/>
        <w:jc w:val="both"/>
        <w:rPr>
          <w:rFonts w:ascii="Trebuchet MS" w:eastAsia="Verdana" w:hAnsi="Trebuchet MS" w:cstheme="minorHAnsi"/>
          <w:sz w:val="22"/>
          <w:szCs w:val="22"/>
        </w:rPr>
      </w:pPr>
    </w:p>
    <w:p w14:paraId="1CAB1003" w14:textId="77777777" w:rsidR="006B525C" w:rsidRPr="003B236F" w:rsidRDefault="00C9375A" w:rsidP="003B23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DOMÍNIOS E COMPETÊNCIAS</w:t>
      </w:r>
    </w:p>
    <w:p w14:paraId="69920C25" w14:textId="77777777" w:rsidR="006B525C" w:rsidRPr="003B236F" w:rsidRDefault="00C9375A" w:rsidP="003B236F">
      <w:pPr>
        <w:spacing w:line="360" w:lineRule="auto"/>
        <w:ind w:left="426" w:right="-285"/>
        <w:jc w:val="both"/>
        <w:rPr>
          <w:rFonts w:ascii="Trebuchet MS" w:eastAsia="Verdana" w:hAnsi="Trebuchet MS" w:cstheme="minorHAnsi"/>
          <w:sz w:val="22"/>
          <w:szCs w:val="22"/>
        </w:rPr>
      </w:pPr>
      <w:bookmarkStart w:id="0" w:name="_heading=h.w8ge2z6kt51p" w:colFirst="0" w:colLast="0"/>
      <w:bookmarkEnd w:id="0"/>
      <w:r w:rsidRPr="003B236F">
        <w:rPr>
          <w:rFonts w:ascii="Trebuchet MS" w:eastAsia="Verdana" w:hAnsi="Trebuchet MS" w:cstheme="minorHAnsi"/>
          <w:sz w:val="22"/>
          <w:szCs w:val="22"/>
        </w:rPr>
        <w:t xml:space="preserve">Os alunos serão avaliados nos domínios da oralidade, nomeadamente a participação e produção oral, com base </w:t>
      </w: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 xml:space="preserve">nas aprendizagens essenciais </w:t>
      </w:r>
      <w:r w:rsidRPr="003B236F">
        <w:rPr>
          <w:rFonts w:ascii="Trebuchet MS" w:eastAsia="Verdana" w:hAnsi="Trebuchet MS" w:cstheme="minorHAnsi"/>
          <w:sz w:val="22"/>
          <w:szCs w:val="22"/>
        </w:rPr>
        <w:t xml:space="preserve">para o final do 3.º ciclo. </w:t>
      </w:r>
    </w:p>
    <w:p w14:paraId="22E8C51B" w14:textId="77777777" w:rsidR="006B525C" w:rsidRPr="003B236F" w:rsidRDefault="006B525C" w:rsidP="003B236F">
      <w:pPr>
        <w:spacing w:line="360" w:lineRule="auto"/>
        <w:ind w:left="426" w:right="-285"/>
        <w:jc w:val="both"/>
        <w:rPr>
          <w:rFonts w:ascii="Trebuchet MS" w:eastAsia="Verdana" w:hAnsi="Trebuchet MS" w:cstheme="minorHAnsi"/>
          <w:sz w:val="22"/>
          <w:szCs w:val="22"/>
        </w:rPr>
      </w:pPr>
      <w:bookmarkStart w:id="1" w:name="_heading=h.xp7qvnat6r10" w:colFirst="0" w:colLast="0"/>
      <w:bookmarkEnd w:id="1"/>
    </w:p>
    <w:p w14:paraId="56DE523B" w14:textId="77777777" w:rsidR="006B525C" w:rsidRPr="003B236F" w:rsidRDefault="00C9375A" w:rsidP="003B23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CONTEÚDOS</w:t>
      </w:r>
    </w:p>
    <w:p w14:paraId="2A058ED5" w14:textId="77777777" w:rsidR="006B525C" w:rsidRPr="003B236F" w:rsidRDefault="00C9375A" w:rsidP="003B236F">
      <w:pPr>
        <w:spacing w:line="360" w:lineRule="auto"/>
        <w:ind w:firstLine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Deverão ser objeto de avaliação nos seguintes conteúdos:</w:t>
      </w:r>
    </w:p>
    <w:p w14:paraId="32453C59" w14:textId="77777777" w:rsidR="006B525C" w:rsidRPr="003B236F" w:rsidRDefault="00C9375A" w:rsidP="003B236F">
      <w:pPr>
        <w:numPr>
          <w:ilvl w:val="0"/>
          <w:numId w:val="1"/>
        </w:numPr>
        <w:spacing w:line="360" w:lineRule="auto"/>
        <w:ind w:hanging="152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Fazer uma apresentação oral de um tema, justificando pontos de vista</w:t>
      </w:r>
    </w:p>
    <w:p w14:paraId="2528FA4D" w14:textId="77777777" w:rsidR="006B525C" w:rsidRPr="003B236F" w:rsidRDefault="00C9375A" w:rsidP="003B236F">
      <w:pPr>
        <w:numPr>
          <w:ilvl w:val="0"/>
          <w:numId w:val="1"/>
        </w:numPr>
        <w:spacing w:line="360" w:lineRule="auto"/>
        <w:ind w:hanging="152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lastRenderedPageBreak/>
        <w:t>Textos dos media</w:t>
      </w:r>
    </w:p>
    <w:p w14:paraId="301718E4" w14:textId="77777777" w:rsidR="006B525C" w:rsidRPr="003B236F" w:rsidRDefault="00C9375A" w:rsidP="003B236F">
      <w:pPr>
        <w:numPr>
          <w:ilvl w:val="0"/>
          <w:numId w:val="1"/>
        </w:numPr>
        <w:spacing w:line="360" w:lineRule="auto"/>
        <w:ind w:hanging="152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Narrativa épica (Os Lusíadas) ou texto dramático (Auto da barca do Inferno).</w:t>
      </w:r>
    </w:p>
    <w:p w14:paraId="0122B029" w14:textId="77777777" w:rsidR="006B525C" w:rsidRPr="003B236F" w:rsidRDefault="00C9375A" w:rsidP="003B236F">
      <w:pPr>
        <w:numPr>
          <w:ilvl w:val="0"/>
          <w:numId w:val="1"/>
        </w:numPr>
        <w:spacing w:line="360" w:lineRule="auto"/>
        <w:ind w:hanging="152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Itens gramaticais abordados ao longo do terceiro ciclo.</w:t>
      </w:r>
    </w:p>
    <w:p w14:paraId="2ACCB364" w14:textId="77777777" w:rsidR="006B525C" w:rsidRPr="003B236F" w:rsidRDefault="006B525C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</w:p>
    <w:p w14:paraId="0A0ADA66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COMPETÊNCIAS  </w:t>
      </w:r>
    </w:p>
    <w:p w14:paraId="5D693C94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Esta prova visa avaliar a proficiência dos examinandos em língua portuguesa nas competências de compreensão e expressão oral. </w:t>
      </w:r>
    </w:p>
    <w:p w14:paraId="2945E0D5" w14:textId="77777777" w:rsidR="006B525C" w:rsidRPr="003B236F" w:rsidRDefault="00C9375A" w:rsidP="003B2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5"/>
        <w:jc w:val="both"/>
        <w:rPr>
          <w:rFonts w:ascii="Trebuchet MS" w:eastAsia="Verdana" w:hAnsi="Trebuchet MS" w:cstheme="minorHAnsi"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color w:val="000000"/>
          <w:sz w:val="22"/>
          <w:szCs w:val="22"/>
        </w:rPr>
        <w:t>Nas atividades de compreensão da leitura, avalia-se a capacidade para interagir verbalmente atendendo à situação comunicativa definida. Ter-se-á em conta a fluência e coerência discursiva, a riqueza vocabular, a utilização de fórmulas adequadas de abertura e fecho (fórmulas de saudação e despedida), o uso de estratégias de compensação e facilitação para superar problemas de expressão oral e a adequação ao contexto enunciativo. </w:t>
      </w:r>
    </w:p>
    <w:p w14:paraId="78CF0C1D" w14:textId="77777777" w:rsidR="006B525C" w:rsidRPr="003B236F" w:rsidRDefault="006B525C" w:rsidP="003B236F">
      <w:pPr>
        <w:spacing w:line="360" w:lineRule="auto"/>
        <w:jc w:val="both"/>
        <w:rPr>
          <w:rFonts w:ascii="Trebuchet MS" w:eastAsia="Verdana" w:hAnsi="Trebuchet MS" w:cstheme="minorHAnsi"/>
          <w:sz w:val="22"/>
          <w:szCs w:val="22"/>
        </w:rPr>
      </w:pPr>
    </w:p>
    <w:p w14:paraId="3A10B257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CARATERIZAÇÃO DA PROVA</w:t>
      </w:r>
    </w:p>
    <w:p w14:paraId="2D968C8C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A prova será organizada da seguinte forma:</w:t>
      </w:r>
    </w:p>
    <w:p w14:paraId="039AA1A4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  <w:u w:val="single"/>
        </w:rPr>
      </w:pPr>
      <w:r w:rsidRPr="003B236F">
        <w:rPr>
          <w:rFonts w:ascii="Trebuchet MS" w:eastAsia="Verdana" w:hAnsi="Trebuchet MS" w:cstheme="minorHAnsi"/>
          <w:sz w:val="22"/>
          <w:szCs w:val="22"/>
          <w:u w:val="single"/>
        </w:rPr>
        <w:t xml:space="preserve">Parte I – Leitura de um pequeno texto informativo para a apresentação de uma exposição oral. </w:t>
      </w:r>
    </w:p>
    <w:p w14:paraId="5E37CEB1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1) Leitura do texto</w:t>
      </w:r>
    </w:p>
    <w:p w14:paraId="1E014C65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2) Tempo para organizar as ideias do texto e para planificar a intervenção oral.</w:t>
      </w:r>
    </w:p>
    <w:p w14:paraId="32DC8E57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3) Exposição oral.</w:t>
      </w:r>
    </w:p>
    <w:p w14:paraId="524D7CAA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  <w:u w:val="single"/>
        </w:rPr>
      </w:pPr>
      <w:r w:rsidRPr="003B236F">
        <w:rPr>
          <w:rFonts w:ascii="Trebuchet MS" w:eastAsia="Verdana" w:hAnsi="Trebuchet MS" w:cstheme="minorHAnsi"/>
          <w:sz w:val="22"/>
          <w:szCs w:val="22"/>
          <w:u w:val="single"/>
        </w:rPr>
        <w:t xml:space="preserve">Parte II – Leitura de um extrato de um episódio de </w:t>
      </w:r>
      <w:r w:rsidRPr="003B236F">
        <w:rPr>
          <w:rFonts w:ascii="Trebuchet MS" w:eastAsia="Verdana" w:hAnsi="Trebuchet MS" w:cstheme="minorHAnsi"/>
          <w:i/>
          <w:sz w:val="22"/>
          <w:szCs w:val="22"/>
          <w:u w:val="single"/>
        </w:rPr>
        <w:t>Os Lusíadas</w:t>
      </w:r>
      <w:r w:rsidRPr="003B236F">
        <w:rPr>
          <w:rFonts w:ascii="Trebuchet MS" w:eastAsia="Verdana" w:hAnsi="Trebuchet MS" w:cstheme="minorHAnsi"/>
          <w:sz w:val="22"/>
          <w:szCs w:val="22"/>
          <w:u w:val="single"/>
        </w:rPr>
        <w:t xml:space="preserve"> ou de uma cena do </w:t>
      </w:r>
      <w:r w:rsidRPr="003B236F">
        <w:rPr>
          <w:rFonts w:ascii="Trebuchet MS" w:eastAsia="Verdana" w:hAnsi="Trebuchet MS" w:cstheme="minorHAnsi"/>
          <w:i/>
          <w:sz w:val="22"/>
          <w:szCs w:val="22"/>
          <w:u w:val="single"/>
        </w:rPr>
        <w:t xml:space="preserve">O Auta da Barca do Inferno </w:t>
      </w:r>
      <w:r w:rsidRPr="003B236F">
        <w:rPr>
          <w:rFonts w:ascii="Trebuchet MS" w:eastAsia="Verdana" w:hAnsi="Trebuchet MS" w:cstheme="minorHAnsi"/>
          <w:sz w:val="22"/>
          <w:szCs w:val="22"/>
          <w:u w:val="single"/>
        </w:rPr>
        <w:t>e compreensão oral do mesmo</w:t>
      </w:r>
    </w:p>
    <w:p w14:paraId="01B47687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1) Identificação do episódio (estudado no 9.º ano)</w:t>
      </w:r>
    </w:p>
    <w:p w14:paraId="0333DAAF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2) Resposta a perguntas</w:t>
      </w:r>
    </w:p>
    <w:p w14:paraId="7759238C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3) Identificação de itens gramaticais</w:t>
      </w:r>
    </w:p>
    <w:p w14:paraId="31B596A2" w14:textId="77777777" w:rsidR="006B525C" w:rsidRPr="003B236F" w:rsidRDefault="006B525C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</w:p>
    <w:p w14:paraId="1E60A2E4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CRITÉRIOS DE CLASSIFICAÇÃO</w:t>
      </w:r>
    </w:p>
    <w:p w14:paraId="7C55B6BA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b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sz w:val="22"/>
          <w:szCs w:val="22"/>
        </w:rPr>
        <w:t>Parte I – Produção oral</w:t>
      </w:r>
    </w:p>
    <w:p w14:paraId="7F4FFCB8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  <w:u w:val="single"/>
        </w:rPr>
        <w:t>São fatores de desvalorização</w:t>
      </w:r>
      <w:r w:rsidRPr="003B236F">
        <w:rPr>
          <w:rFonts w:ascii="Trebuchet MS" w:eastAsia="Verdana" w:hAnsi="Trebuchet MS" w:cstheme="minorHAnsi"/>
          <w:sz w:val="22"/>
          <w:szCs w:val="22"/>
        </w:rPr>
        <w:t>:</w:t>
      </w:r>
    </w:p>
    <w:p w14:paraId="3A9F287D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- O afastamento do tema proposto (o afastamento integral implica a desvalorização total); um desenvolvimento confuso e desordenado;</w:t>
      </w:r>
      <w:r w:rsidRPr="003B236F">
        <w:rPr>
          <w:rFonts w:ascii="Trebuchet MS" w:eastAsia="Verdana" w:hAnsi="Trebuchet MS" w:cstheme="minorHAnsi"/>
          <w:color w:val="FF0000"/>
          <w:sz w:val="22"/>
          <w:szCs w:val="22"/>
        </w:rPr>
        <w:t xml:space="preserve"> </w:t>
      </w:r>
      <w:r w:rsidRPr="003B236F">
        <w:rPr>
          <w:rFonts w:ascii="Trebuchet MS" w:eastAsia="Verdana" w:hAnsi="Trebuchet MS" w:cstheme="minorHAnsi"/>
          <w:sz w:val="22"/>
          <w:szCs w:val="22"/>
        </w:rPr>
        <w:t xml:space="preserve">o emprego incorreto do vocabulário; a deficiente construção frásica. </w:t>
      </w:r>
    </w:p>
    <w:p w14:paraId="06E110D1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b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sz w:val="22"/>
          <w:szCs w:val="22"/>
        </w:rPr>
        <w:t>Parte II – Compreensão de um extrato de «Os Lusíadas»</w:t>
      </w:r>
    </w:p>
    <w:p w14:paraId="034EC765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1) Certo / parcialmente certo / errado</w:t>
      </w:r>
    </w:p>
    <w:p w14:paraId="00441A47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2) Certo / errado</w:t>
      </w:r>
    </w:p>
    <w:p w14:paraId="4FB0CC31" w14:textId="77777777" w:rsidR="006B525C" w:rsidRPr="003B236F" w:rsidRDefault="00C9375A" w:rsidP="003B236F">
      <w:pPr>
        <w:spacing w:line="360" w:lineRule="auto"/>
        <w:ind w:left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3) Certo / errado</w:t>
      </w:r>
    </w:p>
    <w:p w14:paraId="4C965FB1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lastRenderedPageBreak/>
        <w:t>MATERIAL</w:t>
      </w:r>
    </w:p>
    <w:p w14:paraId="3FE1E876" w14:textId="77777777" w:rsidR="006B525C" w:rsidRPr="003B236F" w:rsidRDefault="00C9375A" w:rsidP="003B236F">
      <w:pPr>
        <w:spacing w:line="360" w:lineRule="auto"/>
        <w:ind w:firstLine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Os alunos não precisam de qualquer tipo de material.</w:t>
      </w:r>
    </w:p>
    <w:p w14:paraId="589FC491" w14:textId="77777777" w:rsidR="006B525C" w:rsidRPr="003B236F" w:rsidRDefault="006B525C" w:rsidP="003B236F">
      <w:pPr>
        <w:spacing w:line="360" w:lineRule="auto"/>
        <w:ind w:firstLine="426"/>
        <w:jc w:val="both"/>
        <w:rPr>
          <w:rFonts w:ascii="Trebuchet MS" w:eastAsia="Verdana" w:hAnsi="Trebuchet MS" w:cstheme="minorHAnsi"/>
          <w:sz w:val="22"/>
          <w:szCs w:val="22"/>
        </w:rPr>
      </w:pPr>
    </w:p>
    <w:p w14:paraId="0444D661" w14:textId="77777777" w:rsidR="006B525C" w:rsidRPr="003B236F" w:rsidRDefault="00C9375A" w:rsidP="003B23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0"/>
        <w:rPr>
          <w:rFonts w:ascii="Trebuchet MS" w:eastAsia="Verdana" w:hAnsi="Trebuchet MS" w:cstheme="minorHAnsi"/>
          <w:b/>
          <w:color w:val="000000"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color w:val="000000"/>
          <w:sz w:val="22"/>
          <w:szCs w:val="22"/>
        </w:rPr>
        <w:t>DURAÇÃO</w:t>
      </w:r>
    </w:p>
    <w:p w14:paraId="5FE109B3" w14:textId="77777777" w:rsidR="006B525C" w:rsidRPr="003B236F" w:rsidRDefault="00C9375A" w:rsidP="003B236F">
      <w:pPr>
        <w:spacing w:line="360" w:lineRule="auto"/>
        <w:ind w:firstLine="426"/>
        <w:jc w:val="both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 xml:space="preserve">A prova tem a duração de 15 minutos. </w:t>
      </w:r>
    </w:p>
    <w:p w14:paraId="573DF649" w14:textId="77777777" w:rsidR="006B525C" w:rsidRPr="003B236F" w:rsidRDefault="006B525C" w:rsidP="003B236F">
      <w:pPr>
        <w:spacing w:line="360" w:lineRule="auto"/>
        <w:jc w:val="both"/>
        <w:rPr>
          <w:rFonts w:ascii="Trebuchet MS" w:eastAsia="Verdana" w:hAnsi="Trebuchet MS" w:cs="Verdana"/>
          <w:sz w:val="22"/>
          <w:szCs w:val="22"/>
        </w:rPr>
      </w:pPr>
    </w:p>
    <w:p w14:paraId="7F1E3BB0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b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sz w:val="22"/>
          <w:szCs w:val="22"/>
        </w:rPr>
        <w:t>Esta informação-prova de equivalência à frequência foi elaborada pelos docentes:</w:t>
      </w:r>
    </w:p>
    <w:p w14:paraId="45E4C1BA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73E8E0E5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________________________________________________</w:t>
      </w:r>
    </w:p>
    <w:p w14:paraId="4808B9B6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(</w:t>
      </w:r>
      <w:r w:rsidR="004C1822" w:rsidRPr="003B236F">
        <w:rPr>
          <w:rFonts w:ascii="Trebuchet MS" w:eastAsia="Verdana" w:hAnsi="Trebuchet MS" w:cstheme="minorHAnsi"/>
          <w:sz w:val="22"/>
          <w:szCs w:val="22"/>
        </w:rPr>
        <w:t>Carlos Alberto Moura Magalhães</w:t>
      </w:r>
      <w:r w:rsidRPr="003B236F">
        <w:rPr>
          <w:rFonts w:ascii="Trebuchet MS" w:eastAsia="Verdana" w:hAnsi="Trebuchet MS" w:cstheme="minorHAnsi"/>
          <w:sz w:val="22"/>
          <w:szCs w:val="22"/>
        </w:rPr>
        <w:t xml:space="preserve"> – grupo de recrutamento 300)</w:t>
      </w:r>
    </w:p>
    <w:p w14:paraId="11C95329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73880FC7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________________________________________________</w:t>
      </w:r>
    </w:p>
    <w:p w14:paraId="45D234DC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(</w:t>
      </w:r>
      <w:r w:rsidR="004C1822" w:rsidRPr="003B236F">
        <w:rPr>
          <w:rFonts w:ascii="Trebuchet MS" w:eastAsia="Verdana" w:hAnsi="Trebuchet MS" w:cstheme="minorHAnsi"/>
          <w:sz w:val="22"/>
          <w:szCs w:val="22"/>
        </w:rPr>
        <w:t>Ana Maria Silva Coelho</w:t>
      </w:r>
      <w:r w:rsidRPr="003B236F">
        <w:rPr>
          <w:rFonts w:ascii="Trebuchet MS" w:eastAsia="Verdana" w:hAnsi="Trebuchet MS" w:cstheme="minorHAnsi"/>
          <w:sz w:val="22"/>
          <w:szCs w:val="22"/>
        </w:rPr>
        <w:t xml:space="preserve"> - grupo de recrutamento 300)</w:t>
      </w:r>
    </w:p>
    <w:p w14:paraId="2C42C798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18EFECBC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________________________________________________</w:t>
      </w:r>
    </w:p>
    <w:p w14:paraId="4759ABF5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(</w:t>
      </w:r>
      <w:r w:rsidR="004C1822" w:rsidRPr="003B236F">
        <w:rPr>
          <w:rFonts w:ascii="Trebuchet MS" w:eastAsia="Verdana" w:hAnsi="Trebuchet MS" w:cstheme="minorHAnsi"/>
          <w:sz w:val="22"/>
          <w:szCs w:val="22"/>
        </w:rPr>
        <w:t xml:space="preserve">Ana Paula Ataíde </w:t>
      </w:r>
      <w:r w:rsidR="00E31F7A" w:rsidRPr="003B236F">
        <w:rPr>
          <w:rFonts w:ascii="Trebuchet MS" w:eastAsia="Verdana" w:hAnsi="Trebuchet MS" w:cstheme="minorHAnsi"/>
          <w:sz w:val="22"/>
          <w:szCs w:val="22"/>
        </w:rPr>
        <w:t>Fernandes</w:t>
      </w:r>
      <w:r w:rsidRPr="003B236F">
        <w:rPr>
          <w:rFonts w:ascii="Trebuchet MS" w:eastAsia="Verdana" w:hAnsi="Trebuchet MS" w:cstheme="minorHAnsi"/>
          <w:sz w:val="22"/>
          <w:szCs w:val="22"/>
        </w:rPr>
        <w:t xml:space="preserve"> – grupo de recrutamento </w:t>
      </w:r>
      <w:r w:rsidR="00E31F7A" w:rsidRPr="003B236F">
        <w:rPr>
          <w:rFonts w:ascii="Trebuchet MS" w:eastAsia="Verdana" w:hAnsi="Trebuchet MS" w:cstheme="minorHAnsi"/>
          <w:sz w:val="22"/>
          <w:szCs w:val="22"/>
        </w:rPr>
        <w:t>220</w:t>
      </w:r>
      <w:r w:rsidRPr="003B236F">
        <w:rPr>
          <w:rFonts w:ascii="Trebuchet MS" w:eastAsia="Verdana" w:hAnsi="Trebuchet MS" w:cstheme="minorHAnsi"/>
          <w:sz w:val="22"/>
          <w:szCs w:val="22"/>
        </w:rPr>
        <w:t>)</w:t>
      </w:r>
    </w:p>
    <w:p w14:paraId="5626B0AB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255461B8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3135A244" w14:textId="1C46B8C6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b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sz w:val="22"/>
          <w:szCs w:val="22"/>
        </w:rPr>
        <w:t xml:space="preserve">Proposta pelo Departamento de Línguas, em </w:t>
      </w:r>
      <w:r w:rsidR="005E35B3" w:rsidRPr="003B236F">
        <w:rPr>
          <w:rFonts w:ascii="Trebuchet MS" w:eastAsia="Verdana" w:hAnsi="Trebuchet MS" w:cstheme="minorHAnsi"/>
          <w:b/>
          <w:sz w:val="22"/>
          <w:szCs w:val="22"/>
        </w:rPr>
        <w:t>20</w:t>
      </w:r>
      <w:r w:rsidRPr="003B236F">
        <w:rPr>
          <w:rFonts w:ascii="Trebuchet MS" w:eastAsia="Verdana" w:hAnsi="Trebuchet MS" w:cstheme="minorHAnsi"/>
          <w:b/>
          <w:sz w:val="22"/>
          <w:szCs w:val="22"/>
        </w:rPr>
        <w:t>/0</w:t>
      </w:r>
      <w:r w:rsidR="005E35B3" w:rsidRPr="003B236F">
        <w:rPr>
          <w:rFonts w:ascii="Trebuchet MS" w:eastAsia="Verdana" w:hAnsi="Trebuchet MS" w:cstheme="minorHAnsi"/>
          <w:b/>
          <w:sz w:val="22"/>
          <w:szCs w:val="22"/>
        </w:rPr>
        <w:t>4</w:t>
      </w:r>
      <w:r w:rsidRPr="003B236F">
        <w:rPr>
          <w:rFonts w:ascii="Trebuchet MS" w:eastAsia="Verdana" w:hAnsi="Trebuchet MS" w:cstheme="minorHAnsi"/>
          <w:b/>
          <w:sz w:val="22"/>
          <w:szCs w:val="22"/>
        </w:rPr>
        <w:t>/202</w:t>
      </w:r>
      <w:r w:rsidR="00D917FE" w:rsidRPr="003B236F">
        <w:rPr>
          <w:rFonts w:ascii="Trebuchet MS" w:eastAsia="Verdana" w:hAnsi="Trebuchet MS" w:cstheme="minorHAnsi"/>
          <w:b/>
          <w:sz w:val="22"/>
          <w:szCs w:val="22"/>
        </w:rPr>
        <w:t>6</w:t>
      </w:r>
    </w:p>
    <w:p w14:paraId="719EDD0C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76930719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_________________________________________________</w:t>
      </w:r>
    </w:p>
    <w:p w14:paraId="01844019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(</w:t>
      </w:r>
      <w:r w:rsidR="00E31F7A" w:rsidRPr="003B236F">
        <w:rPr>
          <w:rFonts w:ascii="Trebuchet MS" w:eastAsia="Verdana" w:hAnsi="Trebuchet MS" w:cstheme="minorHAnsi"/>
          <w:sz w:val="22"/>
          <w:szCs w:val="22"/>
        </w:rPr>
        <w:t>Ana Paula Ataíde Fernandes</w:t>
      </w:r>
      <w:r w:rsidRPr="003B236F">
        <w:rPr>
          <w:rFonts w:ascii="Trebuchet MS" w:eastAsia="Verdana" w:hAnsi="Trebuchet MS" w:cstheme="minorHAnsi"/>
          <w:sz w:val="22"/>
          <w:szCs w:val="22"/>
        </w:rPr>
        <w:t>)</w:t>
      </w:r>
    </w:p>
    <w:p w14:paraId="499BB5DB" w14:textId="13A5F2A5" w:rsidR="006B525C" w:rsidRDefault="006B525C" w:rsidP="003B236F">
      <w:pPr>
        <w:spacing w:line="360" w:lineRule="auto"/>
        <w:ind w:left="709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605A4FB3" w14:textId="77777777" w:rsidR="003B236F" w:rsidRPr="003B236F" w:rsidRDefault="003B236F" w:rsidP="003B236F">
      <w:pPr>
        <w:spacing w:line="360" w:lineRule="auto"/>
        <w:ind w:left="709"/>
        <w:jc w:val="center"/>
        <w:rPr>
          <w:rFonts w:ascii="Trebuchet MS" w:eastAsia="Verdana" w:hAnsi="Trebuchet MS" w:cstheme="minorHAnsi"/>
          <w:sz w:val="22"/>
          <w:szCs w:val="22"/>
        </w:rPr>
      </w:pPr>
      <w:bookmarkStart w:id="2" w:name="_GoBack"/>
      <w:bookmarkEnd w:id="2"/>
    </w:p>
    <w:p w14:paraId="759C63EE" w14:textId="78661B01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b/>
          <w:sz w:val="22"/>
          <w:szCs w:val="22"/>
        </w:rPr>
      </w:pPr>
      <w:r w:rsidRPr="003B236F">
        <w:rPr>
          <w:rFonts w:ascii="Trebuchet MS" w:eastAsia="Verdana" w:hAnsi="Trebuchet MS" w:cstheme="minorHAnsi"/>
          <w:b/>
          <w:sz w:val="22"/>
          <w:szCs w:val="22"/>
        </w:rPr>
        <w:t xml:space="preserve">Aprovada pelo Conselho Pedagógico em </w:t>
      </w:r>
      <w:r w:rsidR="005E35B3" w:rsidRPr="003B236F">
        <w:rPr>
          <w:rFonts w:ascii="Trebuchet MS" w:eastAsia="Verdana" w:hAnsi="Trebuchet MS" w:cstheme="minorHAnsi"/>
          <w:b/>
          <w:sz w:val="22"/>
          <w:szCs w:val="22"/>
        </w:rPr>
        <w:t>14</w:t>
      </w:r>
      <w:r w:rsidRPr="003B236F">
        <w:rPr>
          <w:rFonts w:ascii="Trebuchet MS" w:eastAsia="Verdana" w:hAnsi="Trebuchet MS" w:cstheme="minorHAnsi"/>
          <w:b/>
          <w:sz w:val="22"/>
          <w:szCs w:val="22"/>
        </w:rPr>
        <w:t>/05/202</w:t>
      </w:r>
      <w:r w:rsidR="00D917FE" w:rsidRPr="003B236F">
        <w:rPr>
          <w:rFonts w:ascii="Trebuchet MS" w:eastAsia="Verdana" w:hAnsi="Trebuchet MS" w:cstheme="minorHAnsi"/>
          <w:b/>
          <w:sz w:val="22"/>
          <w:szCs w:val="22"/>
        </w:rPr>
        <w:t>6</w:t>
      </w:r>
    </w:p>
    <w:p w14:paraId="0BB290CF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A Presidente do Conselho Pedagógico,</w:t>
      </w:r>
    </w:p>
    <w:p w14:paraId="5C6A05AD" w14:textId="77777777" w:rsidR="006B525C" w:rsidRPr="003B236F" w:rsidRDefault="006B525C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</w:p>
    <w:p w14:paraId="6A68ABB1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 xml:space="preserve">________________________________________________________ </w:t>
      </w:r>
    </w:p>
    <w:p w14:paraId="4C8F8A14" w14:textId="77777777" w:rsidR="006B525C" w:rsidRPr="003B236F" w:rsidRDefault="00C9375A" w:rsidP="003B236F">
      <w:pPr>
        <w:spacing w:line="360" w:lineRule="auto"/>
        <w:jc w:val="center"/>
        <w:rPr>
          <w:rFonts w:ascii="Trebuchet MS" w:eastAsia="Verdana" w:hAnsi="Trebuchet MS" w:cstheme="minorHAnsi"/>
          <w:sz w:val="22"/>
          <w:szCs w:val="22"/>
        </w:rPr>
      </w:pPr>
      <w:r w:rsidRPr="003B236F">
        <w:rPr>
          <w:rFonts w:ascii="Trebuchet MS" w:eastAsia="Verdana" w:hAnsi="Trebuchet MS" w:cstheme="minorHAnsi"/>
          <w:sz w:val="22"/>
          <w:szCs w:val="22"/>
        </w:rPr>
        <w:t>(</w:t>
      </w:r>
      <w:r w:rsidR="00E31F7A" w:rsidRPr="003B236F">
        <w:rPr>
          <w:rFonts w:ascii="Trebuchet MS" w:eastAsia="Verdana" w:hAnsi="Trebuchet MS" w:cstheme="minorHAnsi"/>
          <w:sz w:val="22"/>
          <w:szCs w:val="22"/>
        </w:rPr>
        <w:t>Josélia Maria Almeida Gomes</w:t>
      </w:r>
      <w:r w:rsidRPr="003B236F">
        <w:rPr>
          <w:rFonts w:ascii="Trebuchet MS" w:eastAsia="Verdana" w:hAnsi="Trebuchet MS" w:cstheme="minorHAnsi"/>
          <w:sz w:val="22"/>
          <w:szCs w:val="22"/>
        </w:rPr>
        <w:t>)</w:t>
      </w:r>
    </w:p>
    <w:p w14:paraId="39B106DE" w14:textId="77777777" w:rsidR="006B525C" w:rsidRPr="003B236F" w:rsidRDefault="006B525C" w:rsidP="003B236F">
      <w:pPr>
        <w:spacing w:line="360" w:lineRule="auto"/>
        <w:jc w:val="both"/>
        <w:rPr>
          <w:rFonts w:ascii="Trebuchet MS" w:eastAsia="Calibri" w:hAnsi="Trebuchet MS" w:cstheme="minorHAnsi"/>
          <w:sz w:val="24"/>
          <w:szCs w:val="24"/>
        </w:rPr>
      </w:pPr>
    </w:p>
    <w:p w14:paraId="5761582D" w14:textId="77777777" w:rsidR="006B525C" w:rsidRPr="003B236F" w:rsidRDefault="006B525C" w:rsidP="003B236F">
      <w:pPr>
        <w:spacing w:line="360" w:lineRule="auto"/>
        <w:jc w:val="center"/>
        <w:rPr>
          <w:rFonts w:ascii="Trebuchet MS" w:eastAsia="Calibri" w:hAnsi="Trebuchet MS" w:cs="Calibri"/>
          <w:sz w:val="24"/>
          <w:szCs w:val="24"/>
        </w:rPr>
      </w:pPr>
    </w:p>
    <w:sectPr w:rsidR="006B525C" w:rsidRPr="003B236F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701" w:right="1418" w:bottom="1418" w:left="1418" w:header="170" w:footer="6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675FA" w14:textId="77777777" w:rsidR="00EE7423" w:rsidRDefault="00EE7423">
      <w:r>
        <w:separator/>
      </w:r>
    </w:p>
  </w:endnote>
  <w:endnote w:type="continuationSeparator" w:id="0">
    <w:p w14:paraId="7BC460EB" w14:textId="77777777" w:rsidR="00EE7423" w:rsidRDefault="00EE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1CBF4" w14:textId="1B83552D" w:rsidR="006B525C" w:rsidRDefault="00C937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69"/>
      </w:tabs>
      <w:jc w:val="both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Pág.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4C62" w14:textId="4D7DBD58" w:rsidR="006B525C" w:rsidRDefault="00C937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35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Pág.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24B0" w14:textId="77777777" w:rsidR="00EE7423" w:rsidRDefault="00EE7423">
      <w:r>
        <w:separator/>
      </w:r>
    </w:p>
  </w:footnote>
  <w:footnote w:type="continuationSeparator" w:id="0">
    <w:p w14:paraId="41EBC762" w14:textId="77777777" w:rsidR="00EE7423" w:rsidRDefault="00EE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69F2" w14:textId="77777777" w:rsidR="006B525C" w:rsidRDefault="006B525C"/>
  <w:p w14:paraId="5539217C" w14:textId="77777777" w:rsidR="006B525C" w:rsidRDefault="006B525C">
    <w:pPr>
      <w:tabs>
        <w:tab w:val="left" w:pos="6285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ED6F" w14:textId="77777777" w:rsidR="006B525C" w:rsidRDefault="006B52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F367339" w14:textId="77777777" w:rsidR="006B525C" w:rsidRDefault="006B52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E44"/>
    <w:multiLevelType w:val="multilevel"/>
    <w:tmpl w:val="F904BED8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11DA"/>
    <w:multiLevelType w:val="multilevel"/>
    <w:tmpl w:val="112AE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7362AEB"/>
    <w:multiLevelType w:val="multilevel"/>
    <w:tmpl w:val="6254C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9B7466A"/>
    <w:multiLevelType w:val="multilevel"/>
    <w:tmpl w:val="2490F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5C"/>
    <w:rsid w:val="001234A9"/>
    <w:rsid w:val="003B236F"/>
    <w:rsid w:val="003E1C20"/>
    <w:rsid w:val="004A5C75"/>
    <w:rsid w:val="004C1822"/>
    <w:rsid w:val="005E35B3"/>
    <w:rsid w:val="006B525C"/>
    <w:rsid w:val="007D0903"/>
    <w:rsid w:val="00C9375A"/>
    <w:rsid w:val="00D917FE"/>
    <w:rsid w:val="00E31F7A"/>
    <w:rsid w:val="00E91038"/>
    <w:rsid w:val="00ED65E7"/>
    <w:rsid w:val="00E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B361"/>
  <w15:docId w15:val="{A6F3D4E0-DC4A-4D29-8072-8A23E0B1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567"/>
      <w:outlineLvl w:val="0"/>
    </w:pPr>
    <w:rPr>
      <w:rFonts w:ascii="Technical" w:hAnsi="Technical"/>
      <w:b/>
      <w:kern w:val="1"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1134"/>
      <w:outlineLvl w:val="1"/>
    </w:pPr>
    <w:rPr>
      <w:rFonts w:ascii="Technical" w:hAnsi="Technical"/>
      <w:b/>
      <w:sz w:val="24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1701"/>
      <w:outlineLvl w:val="2"/>
    </w:pPr>
    <w:rPr>
      <w:rFonts w:ascii="Technical" w:hAnsi="Technic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b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DF23C7"/>
    <w:pPr>
      <w:suppressAutoHyphens w:val="0"/>
      <w:jc w:val="center"/>
    </w:pPr>
    <w:rPr>
      <w:b/>
      <w:sz w:val="28"/>
      <w:lang w:eastAsia="pt-PT"/>
    </w:rPr>
  </w:style>
  <w:style w:type="character" w:customStyle="1" w:styleId="WW-Tipodeletrapredefinidodopargrafo">
    <w:name w:val="WW-Tipo de letra predefinido do parágrafo"/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extodebalo">
    <w:name w:val="WW-Texto de balão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styleId="Cabealho">
    <w:name w:val="header"/>
    <w:basedOn w:val="Normal"/>
    <w:rsid w:val="00CB06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0673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130AA"/>
  </w:style>
  <w:style w:type="table" w:customStyle="1" w:styleId="Tabelacomgrelha1">
    <w:name w:val="Tabela com grelha1"/>
    <w:basedOn w:val="Tabelanormal"/>
    <w:rsid w:val="007B1E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05C0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05C02"/>
    <w:rPr>
      <w:rFonts w:ascii="Tahoma" w:hAnsi="Tahoma" w:cs="Tahoma"/>
      <w:sz w:val="16"/>
      <w:szCs w:val="16"/>
      <w:lang w:val="en-GB" w:eastAsia="ar-SA"/>
    </w:rPr>
  </w:style>
  <w:style w:type="character" w:customStyle="1" w:styleId="CorpodetextoCarter">
    <w:name w:val="Corpo de texto Caráter"/>
    <w:link w:val="Corpodetexto"/>
    <w:rsid w:val="001B6714"/>
    <w:rPr>
      <w:lang w:val="en-GB" w:eastAsia="ar-SA"/>
    </w:rPr>
  </w:style>
  <w:style w:type="paragraph" w:customStyle="1" w:styleId="TEXTOBASE">
    <w:name w:val="TEXTO BASE"/>
    <w:basedOn w:val="Normal"/>
    <w:uiPriority w:val="99"/>
    <w:rsid w:val="00DA35A3"/>
    <w:pPr>
      <w:tabs>
        <w:tab w:val="left" w:pos="454"/>
        <w:tab w:val="left" w:pos="697"/>
        <w:tab w:val="left" w:pos="964"/>
        <w:tab w:val="left" w:pos="1304"/>
        <w:tab w:val="left" w:pos="1587"/>
      </w:tabs>
      <w:autoSpaceDE w:val="0"/>
      <w:autoSpaceDN w:val="0"/>
      <w:adjustRightInd w:val="0"/>
      <w:spacing w:before="113" w:line="260" w:lineRule="atLeast"/>
      <w:textAlignment w:val="center"/>
    </w:pPr>
    <w:rPr>
      <w:rFonts w:ascii="Helvetica LT Std Light" w:eastAsia="Calibri" w:hAnsi="Helvetica LT Std Light" w:cs="Helvetica LT Std Light"/>
      <w:color w:val="000000"/>
      <w:sz w:val="21"/>
      <w:szCs w:val="21"/>
      <w:lang w:val="fr-FR" w:eastAsia="pt-PT"/>
    </w:rPr>
  </w:style>
  <w:style w:type="character" w:customStyle="1" w:styleId="BOLD">
    <w:name w:val="BOLD"/>
    <w:uiPriority w:val="99"/>
    <w:rsid w:val="00DA35A3"/>
    <w:rPr>
      <w:b/>
      <w:bCs/>
    </w:rPr>
  </w:style>
  <w:style w:type="paragraph" w:customStyle="1" w:styleId="paragraph">
    <w:name w:val="paragraph"/>
    <w:basedOn w:val="Normal"/>
    <w:rsid w:val="00981D64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normaltextrun">
    <w:name w:val="normaltextrun"/>
    <w:rsid w:val="00981D64"/>
  </w:style>
  <w:style w:type="character" w:customStyle="1" w:styleId="eop">
    <w:name w:val="eop"/>
    <w:rsid w:val="00981D6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elha">
    <w:name w:val="Table Grid"/>
    <w:basedOn w:val="Tabelanormal"/>
    <w:rsid w:val="003B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c2x2/3+0MTPo60qXxmnqW9BCQ==">CgMxLjAyDmgudzhnZTJ6Nmt0NTFwMg5oLnhwN3F2bmF0NnIxMDgAciExVThHUndWQUtPaE1YcmR6djFHRU5rNklsMEpzaVl2MTE=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Romualdo</dc:creator>
  <cp:lastModifiedBy>Direção</cp:lastModifiedBy>
  <cp:revision>2</cp:revision>
  <dcterms:created xsi:type="dcterms:W3CDTF">2026-05-15T15:25:00Z</dcterms:created>
  <dcterms:modified xsi:type="dcterms:W3CDTF">2026-05-15T15:25:00Z</dcterms:modified>
</cp:coreProperties>
</file>